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63877" w14:textId="77777777" w:rsidR="00501948" w:rsidRDefault="00000000">
      <w:pPr>
        <w:spacing w:after="0" w:line="259" w:lineRule="auto"/>
        <w:jc w:val="both"/>
        <w:rPr>
          <w:rFonts w:ascii="Times New Roman" w:eastAsia="Times New Roman" w:hAnsi="Times New Roman" w:cs="Times New Roman"/>
          <w:b/>
          <w:bCs/>
        </w:rPr>
      </w:pPr>
      <w:bookmarkStart w:id="0" w:name="_heading=h.cyi6gsrn3kfk" w:colFirst="0" w:colLast="0"/>
      <w:bookmarkEnd w:id="0"/>
      <w:r>
        <w:rPr>
          <w:b/>
          <w:bCs/>
        </w:rPr>
        <w:t>1.0</w:t>
      </w:r>
      <w:r>
        <w:rPr>
          <w:b/>
          <w:bCs/>
        </w:rPr>
        <w:tab/>
      </w:r>
      <w:r>
        <w:rPr>
          <w:rFonts w:ascii="Times New Roman" w:eastAsia="Times New Roman" w:hAnsi="Times New Roman" w:cs="Times New Roman"/>
          <w:b/>
          <w:bCs/>
        </w:rPr>
        <w:t>PURPOSE</w:t>
      </w:r>
    </w:p>
    <w:p w14:paraId="4641098B" w14:textId="77777777" w:rsidR="00501948" w:rsidRDefault="00501948">
      <w:pPr>
        <w:spacing w:after="0" w:line="259" w:lineRule="auto"/>
        <w:jc w:val="both"/>
        <w:rPr>
          <w:rFonts w:ascii="Times New Roman" w:eastAsia="Times New Roman" w:hAnsi="Times New Roman" w:cs="Times New Roman"/>
          <w:b/>
          <w:bCs/>
        </w:rPr>
      </w:pPr>
    </w:p>
    <w:p w14:paraId="4817EAF1" w14:textId="77777777" w:rsidR="00501948" w:rsidRDefault="00000000">
      <w:pPr>
        <w:ind w:left="720"/>
        <w:jc w:val="both"/>
        <w:rPr>
          <w:rFonts w:ascii="Times New Roman" w:eastAsia="Times New Roman" w:hAnsi="Times New Roman" w:cs="Times New Roman"/>
        </w:rPr>
      </w:pPr>
      <w:r>
        <w:rPr>
          <w:rFonts w:ascii="Times New Roman" w:eastAsia="Times New Roman" w:hAnsi="Times New Roman" w:cs="Times New Roman"/>
        </w:rPr>
        <w:t xml:space="preserve">The Five Phase Approval Process is designed to lead to the issue of a specific approval, where such is required, and consists of the following courses of actions. Elements of this process are to be understood as guidelines for Operators. </w:t>
      </w:r>
    </w:p>
    <w:p w14:paraId="589D0A66" w14:textId="77777777" w:rsidR="00501948" w:rsidRDefault="00000000">
      <w:pPr>
        <w:spacing w:after="18" w:line="256" w:lineRule="auto"/>
        <w:ind w:left="720" w:hanging="720"/>
        <w:jc w:val="both"/>
        <w:rPr>
          <w:rFonts w:ascii="Times New Roman" w:eastAsia="Times New Roman" w:hAnsi="Times New Roman" w:cs="Times New Roman"/>
          <w:b/>
          <w:bCs/>
        </w:rPr>
      </w:pPr>
      <w:r>
        <w:rPr>
          <w:rFonts w:ascii="Times New Roman" w:eastAsia="Times New Roman" w:hAnsi="Times New Roman" w:cs="Times New Roman"/>
          <w:b/>
          <w:bCs/>
        </w:rPr>
        <w:t>2.0</w:t>
      </w:r>
      <w:r>
        <w:rPr>
          <w:rFonts w:ascii="Times New Roman" w:eastAsia="Times New Roman" w:hAnsi="Times New Roman" w:cs="Times New Roman"/>
          <w:b/>
          <w:bCs/>
        </w:rPr>
        <w:tab/>
        <w:t>REFERENCES</w:t>
      </w:r>
    </w:p>
    <w:p w14:paraId="1BA4C5A5" w14:textId="77777777" w:rsidR="00501948"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bookmarkStart w:id="1" w:name="_heading=h.9bn69vx9fo2p" w:colFirst="0" w:colLast="0"/>
      <w:bookmarkEnd w:id="1"/>
      <w:r>
        <w:rPr>
          <w:rFonts w:ascii="Times New Roman" w:eastAsia="Times New Roman" w:hAnsi="Times New Roman" w:cs="Times New Roman"/>
          <w:color w:val="000000"/>
        </w:rPr>
        <w:t>The Civil Aviation (Operation of Aircraft - Commercial Air Transport) Regulations, 2024</w:t>
      </w:r>
    </w:p>
    <w:p w14:paraId="1B3F1593" w14:textId="77777777" w:rsidR="00501948"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Civil Aviation (Operation of Aircraft - General Aviation) Regulations, 2024</w:t>
      </w:r>
    </w:p>
    <w:p w14:paraId="5E2B5894" w14:textId="77777777" w:rsidR="00501948"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Civil Aviation (Operation of Aircraft - Helicopter Operations) Regulations, 2024 as amended;</w:t>
      </w:r>
    </w:p>
    <w:p w14:paraId="3FF21E1A" w14:textId="77777777" w:rsidR="00501948"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Civil Aviation (Instruments and Equipment) Regulations, as amended</w:t>
      </w:r>
    </w:p>
    <w:p w14:paraId="46799A58" w14:textId="77777777" w:rsidR="00501948" w:rsidRDefault="00000000">
      <w:pPr>
        <w:numPr>
          <w:ilvl w:val="1"/>
          <w:numId w:val="5"/>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ICAO Doc. 10020 Manual on Electronic Flight Bag (EFB)</w:t>
      </w:r>
    </w:p>
    <w:p w14:paraId="42230613" w14:textId="77777777" w:rsidR="00501948" w:rsidRDefault="00501948">
      <w:pPr>
        <w:spacing w:after="18" w:line="256" w:lineRule="auto"/>
        <w:ind w:left="720" w:hanging="720"/>
        <w:jc w:val="both"/>
        <w:rPr>
          <w:rFonts w:ascii="Times New Roman" w:eastAsia="Times New Roman" w:hAnsi="Times New Roman" w:cs="Times New Roman"/>
        </w:rPr>
      </w:pPr>
    </w:p>
    <w:p w14:paraId="54ACD427" w14:textId="77777777" w:rsidR="00501948" w:rsidRDefault="00000000">
      <w:pPr>
        <w:spacing w:after="16" w:line="256" w:lineRule="auto"/>
        <w:ind w:left="720" w:hanging="720"/>
        <w:jc w:val="both"/>
        <w:rPr>
          <w:rFonts w:ascii="Times New Roman" w:eastAsia="Times New Roman" w:hAnsi="Times New Roman" w:cs="Times New Roman"/>
          <w:b/>
          <w:bCs/>
        </w:rPr>
      </w:pPr>
      <w:r>
        <w:rPr>
          <w:rFonts w:ascii="Times New Roman" w:eastAsia="Times New Roman" w:hAnsi="Times New Roman" w:cs="Times New Roman"/>
          <w:b/>
          <w:bCs/>
        </w:rPr>
        <w:t xml:space="preserve">3.0 </w:t>
      </w:r>
      <w:r>
        <w:rPr>
          <w:rFonts w:ascii="Times New Roman" w:eastAsia="Times New Roman" w:hAnsi="Times New Roman" w:cs="Times New Roman"/>
          <w:b/>
          <w:bCs/>
        </w:rPr>
        <w:tab/>
        <w:t>DEFINITION OF THE SCOPE</w:t>
      </w:r>
    </w:p>
    <w:p w14:paraId="0553C06D" w14:textId="77777777" w:rsidR="00501948" w:rsidRDefault="00000000">
      <w:pPr>
        <w:pBdr>
          <w:top w:val="nil"/>
          <w:left w:val="nil"/>
          <w:bottom w:val="nil"/>
          <w:right w:val="nil"/>
          <w:between w:val="nil"/>
        </w:pBdr>
        <w:spacing w:after="16" w:line="256" w:lineRule="auto"/>
        <w:ind w:left="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p>
    <w:p w14:paraId="7909CA6B" w14:textId="77777777" w:rsidR="00501948" w:rsidRDefault="00000000">
      <w:pPr>
        <w:spacing w:after="47"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3.1 </w:t>
      </w:r>
      <w:r>
        <w:rPr>
          <w:rFonts w:ascii="Times New Roman" w:eastAsia="Times New Roman" w:hAnsi="Times New Roman" w:cs="Times New Roman"/>
        </w:rPr>
        <w:tab/>
        <w:t xml:space="preserve">The scope of the operational evaluation plan will depend upon the applicant’s experience with EFBs. Considerations should include whether the operator:  </w:t>
      </w:r>
    </w:p>
    <w:p w14:paraId="07A76D40" w14:textId="77777777" w:rsidR="00501948" w:rsidRDefault="00000000">
      <w:pPr>
        <w:numPr>
          <w:ilvl w:val="0"/>
          <w:numId w:val="1"/>
        </w:numPr>
        <w:pBdr>
          <w:top w:val="nil"/>
          <w:left w:val="nil"/>
          <w:bottom w:val="nil"/>
          <w:right w:val="nil"/>
          <w:between w:val="nil"/>
        </w:pBdr>
        <w:spacing w:after="11" w:line="268" w:lineRule="auto"/>
        <w:ind w:left="1170" w:hanging="45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has no EFB experience, thus requiring a “new application and approval process”; or </w:t>
      </w:r>
    </w:p>
    <w:p w14:paraId="3D16E5D3" w14:textId="77777777" w:rsidR="00501948" w:rsidRDefault="00000000">
      <w:pPr>
        <w:numPr>
          <w:ilvl w:val="0"/>
          <w:numId w:val="1"/>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 xml:space="preserve">has initiated the process of establishing an EFB programme; or  </w:t>
      </w:r>
    </w:p>
    <w:p w14:paraId="327BA49F" w14:textId="77777777" w:rsidR="00501948" w:rsidRDefault="00000000">
      <w:pPr>
        <w:numPr>
          <w:ilvl w:val="0"/>
          <w:numId w:val="1"/>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 xml:space="preserve">has an existing approved EFB programme.  </w:t>
      </w:r>
    </w:p>
    <w:p w14:paraId="4C6740DA"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p>
    <w:p w14:paraId="302FC3E9" w14:textId="77777777" w:rsidR="00501948" w:rsidRDefault="00000000">
      <w:pPr>
        <w:ind w:left="720" w:hanging="720"/>
        <w:jc w:val="both"/>
        <w:rPr>
          <w:rFonts w:ascii="Times New Roman" w:eastAsia="Times New Roman" w:hAnsi="Times New Roman" w:cs="Times New Roman"/>
        </w:rPr>
      </w:pPr>
      <w:r>
        <w:rPr>
          <w:rFonts w:ascii="Times New Roman" w:eastAsia="Times New Roman" w:hAnsi="Times New Roman" w:cs="Times New Roman"/>
        </w:rPr>
        <w:t xml:space="preserve">3.2 </w:t>
      </w:r>
      <w:r>
        <w:rPr>
          <w:rFonts w:ascii="Times New Roman" w:eastAsia="Times New Roman" w:hAnsi="Times New Roman" w:cs="Times New Roman"/>
        </w:rPr>
        <w:tab/>
        <w:t xml:space="preserve">An operator implementing EFB functions may choose to start a paperless flight-deck operation without paper backup or a combination of solutions with limited on-board paper backup. The operator may also choose to keep the paper backup as a cross-check against the EFB information and as a means of mitigation against failure, when transitioning from paper to electronic format. </w:t>
      </w:r>
    </w:p>
    <w:p w14:paraId="337B9DE2" w14:textId="77777777" w:rsidR="00501948" w:rsidRDefault="00000000">
      <w:pPr>
        <w:spacing w:after="16" w:line="256" w:lineRule="auto"/>
        <w:jc w:val="both"/>
        <w:rPr>
          <w:rFonts w:ascii="Times New Roman" w:eastAsia="Times New Roman" w:hAnsi="Times New Roman" w:cs="Times New Roman"/>
          <w:b/>
          <w:bCs/>
          <w:color w:val="000000"/>
        </w:rPr>
      </w:pPr>
      <w:r>
        <w:rPr>
          <w:rFonts w:ascii="Times New Roman" w:eastAsia="Times New Roman" w:hAnsi="Times New Roman" w:cs="Times New Roman"/>
          <w:b/>
          <w:bCs/>
        </w:rPr>
        <w:t>4.0</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b/>
          <w:bCs/>
          <w:color w:val="000000"/>
        </w:rPr>
        <w:t xml:space="preserve">INITIAL DISCUSSION WITH THE AUTHORITY (PHASE 1) </w:t>
      </w:r>
    </w:p>
    <w:p w14:paraId="2864B195"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p>
    <w:p w14:paraId="39FD69BC" w14:textId="77777777" w:rsidR="00501948" w:rsidRDefault="00000000">
      <w:pPr>
        <w:spacing w:after="16" w:line="256" w:lineRule="auto"/>
        <w:ind w:left="720"/>
        <w:jc w:val="both"/>
        <w:rPr>
          <w:rFonts w:ascii="Times New Roman" w:eastAsia="Times New Roman" w:hAnsi="Times New Roman" w:cs="Times New Roman"/>
        </w:rPr>
      </w:pPr>
      <w:r>
        <w:rPr>
          <w:rFonts w:ascii="Times New Roman" w:eastAsia="Times New Roman" w:hAnsi="Times New Roman" w:cs="Times New Roman"/>
        </w:rPr>
        <w:t>During this phase, the regulator and the operator reach a common understanding of what needs to be evaluated, the role of the regulator, the applicable requirements, whether trials should take place and when, how they must be conducted and documented, and what documents and actions the operator is responsible for during each phase of the approval process.</w:t>
      </w:r>
    </w:p>
    <w:p w14:paraId="49CE2B83" w14:textId="77777777" w:rsidR="00501948" w:rsidRDefault="00000000">
      <w:pPr>
        <w:spacing w:after="16" w:line="256" w:lineRule="auto"/>
        <w:ind w:left="720"/>
        <w:jc w:val="both"/>
        <w:rPr>
          <w:rFonts w:ascii="Times New Roman" w:eastAsia="Times New Roman" w:hAnsi="Times New Roman" w:cs="Times New Roman"/>
        </w:rPr>
      </w:pPr>
      <w:r>
        <w:rPr>
          <w:rFonts w:ascii="Times New Roman" w:eastAsia="Times New Roman" w:hAnsi="Times New Roman" w:cs="Times New Roman"/>
        </w:rPr>
        <w:t>Applicant should write an application letter to the Authority and the letter should include at least the following;</w:t>
      </w:r>
    </w:p>
    <w:p w14:paraId="05680EBE" w14:textId="77777777" w:rsidR="00501948" w:rsidRDefault="00000000">
      <w:pPr>
        <w:spacing w:after="16" w:line="256" w:lineRule="auto"/>
        <w:ind w:left="1170" w:hanging="450"/>
        <w:jc w:val="both"/>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Times New Roman" w:hAnsi="Times New Roman" w:cs="Times New Roman"/>
        </w:rPr>
        <w:tab/>
        <w:t>A general description of the EFB system, including:</w:t>
      </w:r>
    </w:p>
    <w:p w14:paraId="040A53D0" w14:textId="77777777" w:rsidR="00501948" w:rsidRDefault="00000000">
      <w:pPr>
        <w:spacing w:after="16" w:line="256" w:lineRule="auto"/>
        <w:ind w:left="1620" w:hanging="450"/>
        <w:jc w:val="both"/>
        <w:rPr>
          <w:rFonts w:ascii="Times New Roman" w:eastAsia="Times New Roman" w:hAnsi="Times New Roman" w:cs="Times New Roman"/>
        </w:rPr>
      </w:pPr>
      <w:r>
        <w:rPr>
          <w:rFonts w:ascii="Times New Roman" w:eastAsia="Times New Roman" w:hAnsi="Times New Roman" w:cs="Times New Roman"/>
        </w:rPr>
        <w:lastRenderedPageBreak/>
        <w:t xml:space="preserve">a) </w:t>
      </w:r>
      <w:r>
        <w:rPr>
          <w:rFonts w:ascii="Times New Roman" w:eastAsia="Times New Roman" w:hAnsi="Times New Roman" w:cs="Times New Roman"/>
        </w:rPr>
        <w:tab/>
        <w:t>EFB manufacturer</w:t>
      </w:r>
    </w:p>
    <w:p w14:paraId="1B3DFC4D" w14:textId="77777777" w:rsidR="00501948" w:rsidRDefault="00000000">
      <w:pPr>
        <w:spacing w:after="16" w:line="256" w:lineRule="auto"/>
        <w:ind w:left="1620" w:hanging="450"/>
        <w:jc w:val="both"/>
        <w:rPr>
          <w:rFonts w:ascii="Times New Roman" w:eastAsia="Times New Roman" w:hAnsi="Times New Roman" w:cs="Times New Roman"/>
        </w:rPr>
      </w:pPr>
      <w:r>
        <w:rPr>
          <w:rFonts w:ascii="Times New Roman" w:eastAsia="Times New Roman" w:hAnsi="Times New Roman" w:cs="Times New Roman"/>
        </w:rPr>
        <w:t xml:space="preserve">b) </w:t>
      </w:r>
      <w:r>
        <w:rPr>
          <w:rFonts w:ascii="Times New Roman" w:eastAsia="Times New Roman" w:hAnsi="Times New Roman" w:cs="Times New Roman"/>
        </w:rPr>
        <w:tab/>
        <w:t>EFB model</w:t>
      </w:r>
    </w:p>
    <w:p w14:paraId="3404D01E" w14:textId="77777777" w:rsidR="00501948" w:rsidRDefault="00000000">
      <w:pPr>
        <w:spacing w:after="16" w:line="256" w:lineRule="auto"/>
        <w:ind w:left="1620" w:hanging="450"/>
        <w:jc w:val="both"/>
        <w:rPr>
          <w:rFonts w:ascii="Times New Roman" w:eastAsia="Times New Roman" w:hAnsi="Times New Roman" w:cs="Times New Roman"/>
        </w:rPr>
      </w:pPr>
      <w:r>
        <w:rPr>
          <w:rFonts w:ascii="Times New Roman" w:eastAsia="Times New Roman" w:hAnsi="Times New Roman" w:cs="Times New Roman"/>
        </w:rPr>
        <w:t xml:space="preserve">c) </w:t>
      </w:r>
      <w:r>
        <w:rPr>
          <w:rFonts w:ascii="Times New Roman" w:eastAsia="Times New Roman" w:hAnsi="Times New Roman" w:cs="Times New Roman"/>
        </w:rPr>
        <w:tab/>
        <w:t>A description of major components within the EFB, such as:</w:t>
      </w:r>
    </w:p>
    <w:p w14:paraId="37B0E6F1" w14:textId="77777777" w:rsidR="00501948" w:rsidRDefault="00000000">
      <w:pPr>
        <w:spacing w:after="16" w:line="256" w:lineRule="auto"/>
        <w:ind w:left="1980" w:hanging="360"/>
        <w:jc w:val="both"/>
        <w:rPr>
          <w:rFonts w:ascii="Times New Roman" w:eastAsia="Times New Roman" w:hAnsi="Times New Roman" w:cs="Times New Roman"/>
        </w:rPr>
      </w:pPr>
      <w:r>
        <w:rPr>
          <w:rFonts w:ascii="Times New Roman" w:eastAsia="Times New Roman" w:hAnsi="Times New Roman" w:cs="Times New Roman"/>
        </w:rPr>
        <w:t xml:space="preserve">i) </w:t>
      </w:r>
      <w:r>
        <w:rPr>
          <w:rFonts w:ascii="Times New Roman" w:eastAsia="Times New Roman" w:hAnsi="Times New Roman" w:cs="Times New Roman"/>
        </w:rPr>
        <w:tab/>
        <w:t>Processor</w:t>
      </w:r>
    </w:p>
    <w:p w14:paraId="18986F70" w14:textId="77777777" w:rsidR="00501948" w:rsidRDefault="00000000">
      <w:pPr>
        <w:spacing w:after="16" w:line="256" w:lineRule="auto"/>
        <w:ind w:left="1980" w:hanging="360"/>
        <w:jc w:val="both"/>
        <w:rPr>
          <w:rFonts w:ascii="Times New Roman" w:eastAsia="Times New Roman" w:hAnsi="Times New Roman" w:cs="Times New Roman"/>
        </w:rPr>
      </w:pPr>
      <w:r>
        <w:rPr>
          <w:rFonts w:ascii="Times New Roman" w:eastAsia="Times New Roman" w:hAnsi="Times New Roman" w:cs="Times New Roman"/>
        </w:rPr>
        <w:t xml:space="preserve">ii) </w:t>
      </w:r>
      <w:r>
        <w:rPr>
          <w:rFonts w:ascii="Times New Roman" w:eastAsia="Times New Roman" w:hAnsi="Times New Roman" w:cs="Times New Roman"/>
        </w:rPr>
        <w:tab/>
        <w:t>Video Card</w:t>
      </w:r>
    </w:p>
    <w:p w14:paraId="2AF7E4E5" w14:textId="77777777" w:rsidR="00501948" w:rsidRDefault="00000000">
      <w:pPr>
        <w:spacing w:after="16" w:line="256" w:lineRule="auto"/>
        <w:ind w:left="1980" w:hanging="360"/>
        <w:jc w:val="both"/>
        <w:rPr>
          <w:rFonts w:ascii="Times New Roman" w:eastAsia="Times New Roman" w:hAnsi="Times New Roman" w:cs="Times New Roman"/>
        </w:rPr>
      </w:pPr>
      <w:r>
        <w:rPr>
          <w:rFonts w:ascii="Times New Roman" w:eastAsia="Times New Roman" w:hAnsi="Times New Roman" w:cs="Times New Roman"/>
        </w:rPr>
        <w:t xml:space="preserve">iii) </w:t>
      </w:r>
      <w:r>
        <w:rPr>
          <w:rFonts w:ascii="Times New Roman" w:eastAsia="Times New Roman" w:hAnsi="Times New Roman" w:cs="Times New Roman"/>
        </w:rPr>
        <w:tab/>
        <w:t>Hard Drive</w:t>
      </w:r>
    </w:p>
    <w:p w14:paraId="0314EA6E" w14:textId="77777777" w:rsidR="00501948" w:rsidRDefault="00000000">
      <w:pPr>
        <w:spacing w:after="16" w:line="256" w:lineRule="auto"/>
        <w:ind w:left="1980" w:hanging="360"/>
        <w:jc w:val="both"/>
        <w:rPr>
          <w:rFonts w:ascii="Times New Roman" w:eastAsia="Times New Roman" w:hAnsi="Times New Roman" w:cs="Times New Roman"/>
        </w:rPr>
      </w:pPr>
      <w:r>
        <w:rPr>
          <w:rFonts w:ascii="Times New Roman" w:eastAsia="Times New Roman" w:hAnsi="Times New Roman" w:cs="Times New Roman"/>
        </w:rPr>
        <w:t xml:space="preserve">iv) </w:t>
      </w:r>
      <w:r>
        <w:rPr>
          <w:rFonts w:ascii="Times New Roman" w:eastAsia="Times New Roman" w:hAnsi="Times New Roman" w:cs="Times New Roman"/>
        </w:rPr>
        <w:tab/>
        <w:t>Wireless Connection</w:t>
      </w:r>
    </w:p>
    <w:p w14:paraId="54722B24" w14:textId="77777777" w:rsidR="00501948" w:rsidRDefault="00000000">
      <w:pPr>
        <w:spacing w:after="16" w:line="256" w:lineRule="auto"/>
        <w:ind w:left="1980" w:hanging="360"/>
        <w:jc w:val="both"/>
        <w:rPr>
          <w:rFonts w:ascii="Times New Roman" w:eastAsia="Times New Roman" w:hAnsi="Times New Roman" w:cs="Times New Roman"/>
        </w:rPr>
      </w:pPr>
      <w:r>
        <w:rPr>
          <w:rFonts w:ascii="Times New Roman" w:eastAsia="Times New Roman" w:hAnsi="Times New Roman" w:cs="Times New Roman"/>
        </w:rPr>
        <w:t xml:space="preserve">v) </w:t>
      </w:r>
      <w:r>
        <w:rPr>
          <w:rFonts w:ascii="Times New Roman" w:eastAsia="Times New Roman" w:hAnsi="Times New Roman" w:cs="Times New Roman"/>
        </w:rPr>
        <w:tab/>
        <w:t>Power Supply</w:t>
      </w:r>
    </w:p>
    <w:p w14:paraId="3AEDF23A" w14:textId="77777777" w:rsidR="00501948" w:rsidRDefault="00000000">
      <w:pPr>
        <w:spacing w:after="16" w:line="256" w:lineRule="auto"/>
        <w:ind w:left="1980" w:hanging="360"/>
        <w:jc w:val="both"/>
        <w:rPr>
          <w:rFonts w:ascii="Times New Roman" w:eastAsia="Times New Roman" w:hAnsi="Times New Roman" w:cs="Times New Roman"/>
        </w:rPr>
      </w:pPr>
      <w:r>
        <w:rPr>
          <w:rFonts w:ascii="Times New Roman" w:eastAsia="Times New Roman" w:hAnsi="Times New Roman" w:cs="Times New Roman"/>
        </w:rPr>
        <w:t xml:space="preserve">vi) </w:t>
      </w:r>
      <w:r>
        <w:rPr>
          <w:rFonts w:ascii="Times New Roman" w:eastAsia="Times New Roman" w:hAnsi="Times New Roman" w:cs="Times New Roman"/>
        </w:rPr>
        <w:tab/>
        <w:t>RAM</w:t>
      </w:r>
    </w:p>
    <w:p w14:paraId="557265FF" w14:textId="77777777" w:rsidR="00501948" w:rsidRDefault="00000000">
      <w:pPr>
        <w:spacing w:after="16" w:line="256" w:lineRule="auto"/>
        <w:ind w:left="1080"/>
        <w:jc w:val="both"/>
        <w:rPr>
          <w:rFonts w:ascii="Times New Roman" w:eastAsia="Times New Roman" w:hAnsi="Times New Roman" w:cs="Times New Roman"/>
        </w:rPr>
      </w:pPr>
      <w:r>
        <w:rPr>
          <w:rFonts w:ascii="Times New Roman" w:eastAsia="Times New Roman" w:hAnsi="Times New Roman" w:cs="Times New Roman"/>
        </w:rPr>
        <w:t xml:space="preserve">d) </w:t>
      </w:r>
      <w:r>
        <w:rPr>
          <w:rFonts w:ascii="Times New Roman" w:eastAsia="Times New Roman" w:hAnsi="Times New Roman" w:cs="Times New Roman"/>
        </w:rPr>
        <w:tab/>
        <w:t>The EFB operating system and version</w:t>
      </w:r>
    </w:p>
    <w:p w14:paraId="20BFDA0E" w14:textId="77777777" w:rsidR="00501948" w:rsidRDefault="00000000">
      <w:pPr>
        <w:spacing w:after="16" w:line="256" w:lineRule="auto"/>
        <w:ind w:left="1080" w:hanging="360"/>
        <w:jc w:val="both"/>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Times New Roman" w:hAnsi="Times New Roman" w:cs="Times New Roman"/>
        </w:rPr>
        <w:tab/>
        <w:t>A list of the applications to be installed.</w:t>
      </w:r>
    </w:p>
    <w:p w14:paraId="7B1D0C92" w14:textId="77777777" w:rsidR="00501948" w:rsidRDefault="00000000">
      <w:pPr>
        <w:spacing w:after="16" w:line="256" w:lineRule="auto"/>
        <w:ind w:left="1080" w:hanging="360"/>
        <w:jc w:val="both"/>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ab/>
        <w:t>For each application, include a high-level description of revision process, procedure, or method that ensures appropriate database accuracy and currency. The manufacturer’s name and model number of the mounting system (if applicable).</w:t>
      </w:r>
    </w:p>
    <w:p w14:paraId="247833CD" w14:textId="77777777" w:rsidR="00501948" w:rsidRDefault="00000000">
      <w:pPr>
        <w:spacing w:after="16" w:line="256" w:lineRule="auto"/>
        <w:ind w:left="1080" w:hanging="360"/>
        <w:jc w:val="both"/>
        <w:rPr>
          <w:rFonts w:ascii="Times New Roman" w:eastAsia="Times New Roman" w:hAnsi="Times New Roman" w:cs="Times New Roman"/>
        </w:rPr>
      </w:pPr>
      <w:r>
        <w:rPr>
          <w:rFonts w:ascii="Times New Roman" w:eastAsia="Times New Roman" w:hAnsi="Times New Roman" w:cs="Times New Roman"/>
        </w:rPr>
        <w:t xml:space="preserve">4) </w:t>
      </w:r>
      <w:r>
        <w:rPr>
          <w:rFonts w:ascii="Times New Roman" w:eastAsia="Times New Roman" w:hAnsi="Times New Roman" w:cs="Times New Roman"/>
        </w:rPr>
        <w:tab/>
        <w:t>Aircraft Make/Model/Series</w:t>
      </w:r>
    </w:p>
    <w:p w14:paraId="32681591" w14:textId="77777777" w:rsidR="00501948" w:rsidRDefault="00000000">
      <w:pPr>
        <w:spacing w:after="16" w:line="256" w:lineRule="auto"/>
        <w:ind w:left="1080" w:hanging="360"/>
        <w:jc w:val="both"/>
        <w:rPr>
          <w:rFonts w:ascii="Times New Roman" w:eastAsia="Times New Roman" w:hAnsi="Times New Roman" w:cs="Times New Roman"/>
        </w:rPr>
      </w:pPr>
      <w:r>
        <w:rPr>
          <w:rFonts w:ascii="Times New Roman" w:eastAsia="Times New Roman" w:hAnsi="Times New Roman" w:cs="Times New Roman"/>
        </w:rPr>
        <w:t xml:space="preserve">5) </w:t>
      </w:r>
      <w:r>
        <w:rPr>
          <w:rFonts w:ascii="Times New Roman" w:eastAsia="Times New Roman" w:hAnsi="Times New Roman" w:cs="Times New Roman"/>
        </w:rPr>
        <w:tab/>
        <w:t>Any manufacturer’s data available for:</w:t>
      </w:r>
    </w:p>
    <w:p w14:paraId="5E102A33" w14:textId="77777777" w:rsidR="00501948" w:rsidRDefault="00000000">
      <w:pPr>
        <w:spacing w:after="16" w:line="256" w:lineRule="auto"/>
        <w:ind w:left="1530" w:hanging="450"/>
        <w:jc w:val="both"/>
        <w:rPr>
          <w:rFonts w:ascii="Times New Roman" w:eastAsia="Times New Roman" w:hAnsi="Times New Roman" w:cs="Times New Roman"/>
        </w:rPr>
      </w:pPr>
      <w:r>
        <w:rPr>
          <w:rFonts w:ascii="Times New Roman" w:eastAsia="Times New Roman" w:hAnsi="Times New Roman" w:cs="Times New Roman"/>
        </w:rPr>
        <w:t xml:space="preserve">a) </w:t>
      </w:r>
      <w:r>
        <w:rPr>
          <w:rFonts w:ascii="Times New Roman" w:eastAsia="Times New Roman" w:hAnsi="Times New Roman" w:cs="Times New Roman"/>
        </w:rPr>
        <w:tab/>
        <w:t>Electromagnetic Interference (EMI)</w:t>
      </w:r>
    </w:p>
    <w:p w14:paraId="2D2FCE28" w14:textId="77777777" w:rsidR="00501948" w:rsidRDefault="00000000">
      <w:pPr>
        <w:spacing w:after="16" w:line="256" w:lineRule="auto"/>
        <w:ind w:left="1530" w:hanging="450"/>
        <w:jc w:val="both"/>
        <w:rPr>
          <w:rFonts w:ascii="Times New Roman" w:eastAsia="Times New Roman" w:hAnsi="Times New Roman" w:cs="Times New Roman"/>
        </w:rPr>
      </w:pPr>
      <w:r>
        <w:rPr>
          <w:rFonts w:ascii="Times New Roman" w:eastAsia="Times New Roman" w:hAnsi="Times New Roman" w:cs="Times New Roman"/>
        </w:rPr>
        <w:t xml:space="preserve">b) </w:t>
      </w:r>
      <w:r>
        <w:rPr>
          <w:rFonts w:ascii="Times New Roman" w:eastAsia="Times New Roman" w:hAnsi="Times New Roman" w:cs="Times New Roman"/>
        </w:rPr>
        <w:tab/>
        <w:t>Rapid Depressurization, if applicable</w:t>
      </w:r>
    </w:p>
    <w:p w14:paraId="1E049007" w14:textId="77777777" w:rsidR="00501948" w:rsidRDefault="00000000">
      <w:pPr>
        <w:spacing w:after="16" w:line="256" w:lineRule="auto"/>
        <w:ind w:left="720"/>
        <w:jc w:val="both"/>
        <w:rPr>
          <w:rFonts w:ascii="Times New Roman" w:eastAsia="Times New Roman" w:hAnsi="Times New Roman" w:cs="Times New Roman"/>
        </w:rPr>
      </w:pPr>
      <w:bookmarkStart w:id="2" w:name="_heading=h.eoq87dg3qjw" w:colFirst="0" w:colLast="0"/>
      <w:bookmarkEnd w:id="2"/>
      <w:r>
        <w:rPr>
          <w:rFonts w:ascii="Times New Roman" w:eastAsia="Times New Roman" w:hAnsi="Times New Roman" w:cs="Times New Roman"/>
        </w:rPr>
        <w:t>Also, Applicants should fill and submit the Application Form for Electronic Flight Bag (EFB) Approval – TCAA-AC-GEN101.</w:t>
      </w:r>
    </w:p>
    <w:p w14:paraId="30161890"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p>
    <w:p w14:paraId="5AB912BE" w14:textId="77777777" w:rsidR="00501948" w:rsidRDefault="00000000">
      <w:pPr>
        <w:keepNext/>
        <w:keepLines/>
        <w:numPr>
          <w:ilvl w:val="0"/>
          <w:numId w:val="4"/>
        </w:numPr>
        <w:pBdr>
          <w:top w:val="nil"/>
          <w:left w:val="nil"/>
          <w:bottom w:val="nil"/>
          <w:right w:val="nil"/>
          <w:between w:val="nil"/>
        </w:pBdr>
        <w:spacing w:after="5" w:line="268" w:lineRule="auto"/>
        <w:ind w:left="720" w:right="51" w:hanging="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APPLICATION (PHASE 2)</w:t>
      </w:r>
    </w:p>
    <w:p w14:paraId="0910F957" w14:textId="77777777" w:rsidR="00501948" w:rsidRDefault="00000000">
      <w:pPr>
        <w:keepNext/>
        <w:keepLines/>
        <w:spacing w:after="5" w:line="268" w:lineRule="auto"/>
        <w:ind w:left="720" w:right="5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p>
    <w:p w14:paraId="6B3A2AD0"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Phase 2 begins when the operator submits a formal compliance plan to The Authority for evaluation. The plan is reviewed for completeness and compliance to the regulations and The Authority may coordinate with other inspectors and regulatory offices as necessary. Once the Authority is satisfied with the submitted plan, the operator follows that plan to produce a complete EFB programme. The operator must clarify the intent of the operation (with or without paper backup or a combination of paperless and paper). The applicant will typically submit information in the application package, such as the following: </w:t>
      </w:r>
    </w:p>
    <w:p w14:paraId="31894DD9" w14:textId="77777777" w:rsidR="00501948" w:rsidRDefault="00000000">
      <w:pPr>
        <w:numPr>
          <w:ilvl w:val="0"/>
          <w:numId w:val="2"/>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Application letter</w:t>
      </w:r>
    </w:p>
    <w:p w14:paraId="7B7C410A" w14:textId="77777777" w:rsidR="00501948" w:rsidRDefault="00000000">
      <w:pPr>
        <w:numPr>
          <w:ilvl w:val="0"/>
          <w:numId w:val="2"/>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Application form</w:t>
      </w:r>
    </w:p>
    <w:p w14:paraId="68D81A36" w14:textId="77777777" w:rsidR="00501948" w:rsidRDefault="00000000">
      <w:pPr>
        <w:numPr>
          <w:ilvl w:val="0"/>
          <w:numId w:val="2"/>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 xml:space="preserve">EFB operational suitability report (if applicable); </w:t>
      </w:r>
    </w:p>
    <w:p w14:paraId="457273F1" w14:textId="77777777" w:rsidR="00501948" w:rsidRDefault="00000000">
      <w:pPr>
        <w:numPr>
          <w:ilvl w:val="0"/>
          <w:numId w:val="2"/>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 xml:space="preserve">EFB hardware and application specifications; </w:t>
      </w:r>
    </w:p>
    <w:p w14:paraId="52D6B4B9" w14:textId="77777777" w:rsidR="00501948" w:rsidRDefault="00000000">
      <w:pPr>
        <w:numPr>
          <w:ilvl w:val="0"/>
          <w:numId w:val="2"/>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EFB operator procedures or manual revisions;</w:t>
      </w:r>
    </w:p>
    <w:p w14:paraId="11E004B0" w14:textId="77777777" w:rsidR="00501948" w:rsidRDefault="00000000">
      <w:pPr>
        <w:numPr>
          <w:ilvl w:val="0"/>
          <w:numId w:val="2"/>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 xml:space="preserve">EFB training programme; </w:t>
      </w:r>
    </w:p>
    <w:p w14:paraId="5A20817E" w14:textId="77777777" w:rsidR="00501948" w:rsidRDefault="00000000">
      <w:pPr>
        <w:numPr>
          <w:ilvl w:val="0"/>
          <w:numId w:val="2"/>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 xml:space="preserve">EFB evaluation report; and </w:t>
      </w:r>
    </w:p>
    <w:p w14:paraId="2C14A966" w14:textId="77777777" w:rsidR="00501948" w:rsidRDefault="00000000">
      <w:pPr>
        <w:numPr>
          <w:ilvl w:val="0"/>
          <w:numId w:val="2"/>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rPr>
        <w:t xml:space="preserve">EFB risk assessment. </w:t>
      </w:r>
    </w:p>
    <w:p w14:paraId="2FB373BD"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126BF0A8" w14:textId="77777777" w:rsidR="00501948" w:rsidRDefault="00000000">
      <w:pPr>
        <w:keepNext/>
        <w:keepLines/>
        <w:numPr>
          <w:ilvl w:val="0"/>
          <w:numId w:val="4"/>
        </w:numPr>
        <w:pBdr>
          <w:top w:val="nil"/>
          <w:left w:val="nil"/>
          <w:bottom w:val="nil"/>
          <w:right w:val="nil"/>
          <w:between w:val="nil"/>
        </w:pBdr>
        <w:spacing w:after="5" w:line="268" w:lineRule="auto"/>
        <w:ind w:left="720" w:right="53" w:hanging="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THE AUTHORITY REVIEW (PHASE 3) </w:t>
      </w:r>
    </w:p>
    <w:p w14:paraId="51FC0C16"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p>
    <w:p w14:paraId="4D688487" w14:textId="77777777" w:rsidR="00501948" w:rsidRDefault="00000000">
      <w:pPr>
        <w:ind w:left="720" w:hanging="720"/>
        <w:jc w:val="both"/>
        <w:rPr>
          <w:rFonts w:ascii="Times New Roman" w:eastAsia="Times New Roman" w:hAnsi="Times New Roman" w:cs="Times New Roman"/>
        </w:rPr>
      </w:pPr>
      <w:bookmarkStart w:id="3" w:name="_heading=h.8q7cbcrebwcp" w:colFirst="0" w:colLast="0"/>
      <w:bookmarkEnd w:id="3"/>
      <w:r>
        <w:rPr>
          <w:rFonts w:ascii="Times New Roman" w:eastAsia="Times New Roman" w:hAnsi="Times New Roman" w:cs="Times New Roman"/>
        </w:rPr>
        <w:t xml:space="preserve">6.1 </w:t>
      </w:r>
      <w:r>
        <w:rPr>
          <w:rFonts w:ascii="Times New Roman" w:eastAsia="Times New Roman" w:hAnsi="Times New Roman" w:cs="Times New Roman"/>
        </w:rPr>
        <w:tab/>
        <w:t xml:space="preserve">The Authority should use Electronic Flight Bag (EFB) Approval Checklist – TCAA-CL-GEN101 to conduct a review of the application submitted by an operator.  </w:t>
      </w:r>
    </w:p>
    <w:p w14:paraId="3DB11565"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6.2 </w:t>
      </w:r>
      <w:r>
        <w:rPr>
          <w:rFonts w:ascii="Times New Roman" w:eastAsia="Times New Roman" w:hAnsi="Times New Roman" w:cs="Times New Roman"/>
        </w:rPr>
        <w:tab/>
        <w:t xml:space="preserve">Where an operator seeks to start operations with a new EFB system, The Authority should participate in either the simulator evaluation or flight evaluation of an EFB. Additional simulator or flight evaluations are not required for adding a new EFB to an existing approval unless there is a substantial change in EFB-intended functions. When a new aircraft is added to an existing EFB approval, the suitability of the EFB for that aircraft must be addressed. The Authority should examine the technical content and quality of the proposed EFB programme and other supporting documents and procedures. </w:t>
      </w:r>
    </w:p>
    <w:p w14:paraId="4D8EA22D"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p>
    <w:p w14:paraId="73F0740F" w14:textId="77777777" w:rsidR="00501948" w:rsidRDefault="00000000">
      <w:pPr>
        <w:spacing w:after="16" w:line="256" w:lineRule="auto"/>
        <w:ind w:left="720" w:hanging="720"/>
        <w:jc w:val="both"/>
        <w:rPr>
          <w:rFonts w:ascii="Times New Roman" w:eastAsia="Times New Roman" w:hAnsi="Times New Roman" w:cs="Times New Roman"/>
          <w:b/>
          <w:bCs/>
          <w:color w:val="000000"/>
        </w:rPr>
      </w:pPr>
      <w:r>
        <w:rPr>
          <w:rFonts w:ascii="Times New Roman" w:eastAsia="Times New Roman" w:hAnsi="Times New Roman" w:cs="Times New Roman"/>
          <w:b/>
          <w:bCs/>
        </w:rPr>
        <w:t>7.0</w:t>
      </w:r>
      <w:r>
        <w:rPr>
          <w:rFonts w:ascii="Times New Roman" w:eastAsia="Times New Roman" w:hAnsi="Times New Roman" w:cs="Times New Roman"/>
        </w:rPr>
        <w:tab/>
      </w:r>
      <w:r>
        <w:rPr>
          <w:rFonts w:ascii="Times New Roman" w:eastAsia="Times New Roman" w:hAnsi="Times New Roman" w:cs="Times New Roman"/>
          <w:b/>
          <w:bCs/>
          <w:color w:val="000000"/>
        </w:rPr>
        <w:t xml:space="preserve">OPERATIONAL EVALUATION (PHASE 4) </w:t>
      </w:r>
    </w:p>
    <w:p w14:paraId="6AA149E0"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p>
    <w:p w14:paraId="489BFBE7" w14:textId="77777777" w:rsidR="00501948" w:rsidRDefault="00000000">
      <w:pPr>
        <w:ind w:left="720" w:hanging="720"/>
        <w:jc w:val="both"/>
        <w:rPr>
          <w:rFonts w:ascii="Times New Roman" w:eastAsia="Times New Roman" w:hAnsi="Times New Roman" w:cs="Times New Roman"/>
        </w:rPr>
      </w:pPr>
      <w:r>
        <w:rPr>
          <w:rFonts w:ascii="Times New Roman" w:eastAsia="Times New Roman" w:hAnsi="Times New Roman" w:cs="Times New Roman"/>
        </w:rPr>
        <w:t xml:space="preserve">7.1 </w:t>
      </w:r>
      <w:r>
        <w:rPr>
          <w:rFonts w:ascii="Times New Roman" w:eastAsia="Times New Roman" w:hAnsi="Times New Roman" w:cs="Times New Roman"/>
        </w:rPr>
        <w:tab/>
        <w:t xml:space="preserve">The operator should conduct an operational evaluation that verifies whether the above elements have been satisfied. The operator should notify The Authority of its intention to conduct an operational evaluation by sending a plan and should keep a receipt of this notification in the aircraft during the test period.  </w:t>
      </w:r>
    </w:p>
    <w:p w14:paraId="231BAB7B" w14:textId="77777777" w:rsidR="00501948" w:rsidRDefault="00000000">
      <w:pPr>
        <w:ind w:left="720" w:hanging="720"/>
        <w:jc w:val="both"/>
        <w:rPr>
          <w:rFonts w:ascii="Times New Roman" w:eastAsia="Times New Roman" w:hAnsi="Times New Roman" w:cs="Times New Roman"/>
        </w:rPr>
      </w:pPr>
      <w:r>
        <w:rPr>
          <w:rFonts w:ascii="Times New Roman" w:eastAsia="Times New Roman" w:hAnsi="Times New Roman" w:cs="Times New Roman"/>
        </w:rPr>
        <w:t xml:space="preserve">7.2 </w:t>
      </w:r>
      <w:r>
        <w:rPr>
          <w:rFonts w:ascii="Times New Roman" w:eastAsia="Times New Roman" w:hAnsi="Times New Roman" w:cs="Times New Roman"/>
        </w:rPr>
        <w:tab/>
        <w:t xml:space="preserve">During this validation phase, operators transitioning from paper to EFB should maintain paper backup for all electronic information. The validation phase begins when the operator formally begins use of the EFB combined with paper backup for an established period of time. TCAA-AC-GEN101 and TCAA-CL-GEN101 may be used for data collection during the validation phase. </w:t>
      </w:r>
    </w:p>
    <w:p w14:paraId="778E49FF"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p>
    <w:p w14:paraId="28B9C44F" w14:textId="77777777" w:rsidR="00501948" w:rsidRDefault="00000000">
      <w:pPr>
        <w:ind w:left="720" w:hanging="720"/>
        <w:jc w:val="both"/>
        <w:rPr>
          <w:rFonts w:ascii="Times New Roman" w:eastAsia="Times New Roman" w:hAnsi="Times New Roman" w:cs="Times New Roman"/>
        </w:rPr>
      </w:pPr>
      <w:r>
        <w:rPr>
          <w:rFonts w:ascii="Times New Roman" w:eastAsia="Times New Roman" w:hAnsi="Times New Roman" w:cs="Times New Roman"/>
        </w:rPr>
        <w:t xml:space="preserve">7.3 </w:t>
      </w:r>
      <w:r>
        <w:rPr>
          <w:rFonts w:ascii="Times New Roman" w:eastAsia="Times New Roman" w:hAnsi="Times New Roman" w:cs="Times New Roman"/>
        </w:rPr>
        <w:tab/>
        <w:t xml:space="preserve">Operators starting EFB operations without paper backup should have adequate mitigations means in place to access the information in case of EFB failures. </w:t>
      </w:r>
    </w:p>
    <w:p w14:paraId="79ACCA29"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7.4 </w:t>
      </w:r>
      <w:r>
        <w:rPr>
          <w:rFonts w:ascii="Times New Roman" w:eastAsia="Times New Roman" w:hAnsi="Times New Roman" w:cs="Times New Roman"/>
        </w:rPr>
        <w:tab/>
        <w:t xml:space="preserve">Final items for The Authority to consider are as follows: </w:t>
      </w:r>
    </w:p>
    <w:p w14:paraId="74D48153" w14:textId="77777777" w:rsidR="00501948" w:rsidRDefault="00501948">
      <w:pPr>
        <w:spacing w:after="16" w:line="256" w:lineRule="auto"/>
        <w:ind w:left="720" w:hanging="720"/>
        <w:jc w:val="both"/>
        <w:rPr>
          <w:rFonts w:ascii="Times New Roman" w:eastAsia="Times New Roman" w:hAnsi="Times New Roman" w:cs="Times New Roman"/>
        </w:rPr>
      </w:pPr>
    </w:p>
    <w:p w14:paraId="177245DD" w14:textId="77777777" w:rsidR="00501948" w:rsidRDefault="00000000">
      <w:pPr>
        <w:numPr>
          <w:ilvl w:val="0"/>
          <w:numId w:val="3"/>
        </w:numPr>
        <w:spacing w:after="11" w:line="268" w:lineRule="auto"/>
        <w:ind w:left="1170" w:hanging="450"/>
        <w:jc w:val="both"/>
        <w:rPr>
          <w:rFonts w:ascii="Times New Roman" w:eastAsia="Times New Roman" w:hAnsi="Times New Roman" w:cs="Times New Roman"/>
        </w:rPr>
      </w:pPr>
      <w:r>
        <w:rPr>
          <w:rFonts w:ascii="Times New Roman" w:eastAsia="Times New Roman" w:hAnsi="Times New Roman" w:cs="Times New Roman"/>
          <w:i/>
          <w:iCs/>
        </w:rPr>
        <w:t>Unacceptable validation results</w:t>
      </w:r>
      <w:r>
        <w:rPr>
          <w:rFonts w:ascii="Times New Roman" w:eastAsia="Times New Roman" w:hAnsi="Times New Roman" w:cs="Times New Roman"/>
        </w:rPr>
        <w:t xml:space="preserve">. If the Authority finds the proposed EFB reliability and/or function to be unacceptable, the Authority should contact the operator for corrective action. EFB deficiencies should be corrected and the EFB function revalidated prior to approval being issued. </w:t>
      </w:r>
    </w:p>
    <w:p w14:paraId="15EEFABE" w14:textId="77777777" w:rsidR="00501948" w:rsidRDefault="00000000">
      <w:pPr>
        <w:numPr>
          <w:ilvl w:val="0"/>
          <w:numId w:val="3"/>
        </w:numPr>
        <w:spacing w:after="16" w:line="256" w:lineRule="auto"/>
        <w:ind w:left="1170" w:hanging="450"/>
        <w:jc w:val="both"/>
        <w:rPr>
          <w:rFonts w:ascii="Times New Roman" w:eastAsia="Times New Roman" w:hAnsi="Times New Roman" w:cs="Times New Roman"/>
        </w:rPr>
      </w:pPr>
      <w:r>
        <w:rPr>
          <w:rFonts w:ascii="Times New Roman" w:eastAsia="Times New Roman" w:hAnsi="Times New Roman" w:cs="Times New Roman"/>
          <w:i/>
          <w:iCs/>
        </w:rPr>
        <w:t>Acceptable validation results</w:t>
      </w:r>
      <w:r>
        <w:rPr>
          <w:rFonts w:ascii="Times New Roman" w:eastAsia="Times New Roman" w:hAnsi="Times New Roman" w:cs="Times New Roman"/>
        </w:rPr>
        <w:t xml:space="preserve">. If the Authority finds the proposed EFB reliability and/or function to be acceptable based on validation data, then the specific approval may be issued.  </w:t>
      </w:r>
    </w:p>
    <w:p w14:paraId="0C15FB22"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p>
    <w:p w14:paraId="424FEBFE" w14:textId="77777777" w:rsidR="00501948" w:rsidRDefault="00000000">
      <w:pPr>
        <w:keepNext/>
        <w:keepLines/>
        <w:spacing w:after="5" w:line="268" w:lineRule="auto"/>
        <w:ind w:left="720" w:right="52" w:hanging="7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xml:space="preserve">8.0 </w:t>
      </w:r>
      <w:r>
        <w:rPr>
          <w:rFonts w:ascii="Times New Roman" w:eastAsia="Times New Roman" w:hAnsi="Times New Roman" w:cs="Times New Roman"/>
          <w:b/>
          <w:bCs/>
          <w:color w:val="000000"/>
        </w:rPr>
        <w:tab/>
        <w:t xml:space="preserve">ISSUANCE OF EFB OPERATIONS SPECIFICATIONS AND APPROVAL (PHASE 5) </w:t>
      </w:r>
    </w:p>
    <w:p w14:paraId="0F1D424C" w14:textId="77777777" w:rsidR="00501948" w:rsidRDefault="00000000">
      <w:pPr>
        <w:spacing w:after="16" w:line="256"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 </w:t>
      </w:r>
    </w:p>
    <w:p w14:paraId="70851AF9" w14:textId="77777777" w:rsidR="00501948" w:rsidRDefault="00000000">
      <w:pPr>
        <w:ind w:left="720"/>
        <w:jc w:val="both"/>
        <w:rPr>
          <w:rFonts w:ascii="Times New Roman" w:eastAsia="Times New Roman" w:hAnsi="Times New Roman" w:cs="Times New Roman"/>
        </w:rPr>
      </w:pPr>
      <w:r>
        <w:rPr>
          <w:rFonts w:ascii="Times New Roman" w:eastAsia="Times New Roman" w:hAnsi="Times New Roman" w:cs="Times New Roman"/>
        </w:rPr>
        <w:t>The Authority will grant a specific EFB approval to the operator should update the operations specifications with an EFB entry. The operations specifications will reference the location in the operations manual where more details of the approved EFB applications can be found.</w:t>
      </w:r>
    </w:p>
    <w:p w14:paraId="3D68B998" w14:textId="77777777" w:rsidR="00501948" w:rsidRDefault="00501948">
      <w:pPr>
        <w:ind w:left="720"/>
        <w:jc w:val="both"/>
        <w:rPr>
          <w:rFonts w:ascii="Times New Roman" w:eastAsia="Times New Roman" w:hAnsi="Times New Roman" w:cs="Times New Roman"/>
        </w:rPr>
      </w:pPr>
    </w:p>
    <w:p w14:paraId="75A4CEDD" w14:textId="77777777" w:rsidR="00501948" w:rsidRDefault="00501948">
      <w:pPr>
        <w:ind w:left="720"/>
        <w:jc w:val="both"/>
        <w:rPr>
          <w:rFonts w:ascii="Times New Roman" w:eastAsia="Times New Roman" w:hAnsi="Times New Roman" w:cs="Times New Roman"/>
        </w:rPr>
      </w:pPr>
    </w:p>
    <w:p w14:paraId="4EA0DB89" w14:textId="77777777" w:rsidR="00501948" w:rsidRDefault="00501948">
      <w:pPr>
        <w:ind w:left="720"/>
        <w:jc w:val="both"/>
        <w:rPr>
          <w:rFonts w:ascii="Times New Roman" w:eastAsia="Times New Roman" w:hAnsi="Times New Roman" w:cs="Times New Roman"/>
        </w:rPr>
      </w:pPr>
    </w:p>
    <w:p w14:paraId="0C12FC4D" w14:textId="77777777" w:rsidR="00501948" w:rsidRDefault="00501948">
      <w:pPr>
        <w:ind w:left="720"/>
        <w:jc w:val="both"/>
        <w:rPr>
          <w:rFonts w:ascii="Times New Roman" w:eastAsia="Times New Roman" w:hAnsi="Times New Roman" w:cs="Times New Roman"/>
        </w:rPr>
      </w:pPr>
    </w:p>
    <w:p w14:paraId="4F65CE2B" w14:textId="77777777" w:rsidR="00501948" w:rsidRDefault="00000000">
      <w:pPr>
        <w:spacing w:after="16" w:line="25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FA32A4E" w14:textId="77777777" w:rsidR="00501948" w:rsidRDefault="00000000">
      <w:pPr>
        <w:spacing w:after="16" w:line="25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Pr>
          <w:noProof/>
        </w:rPr>
        <w:drawing>
          <wp:anchor distT="0" distB="0" distL="114300" distR="114300" simplePos="0" relativeHeight="251658240" behindDoc="0" locked="0" layoutInCell="1" hidden="0" allowOverlap="1" wp14:anchorId="0EDC6B14" wp14:editId="3904AA65">
            <wp:simplePos x="0" y="0"/>
            <wp:positionH relativeFrom="column">
              <wp:posOffset>1906</wp:posOffset>
            </wp:positionH>
            <wp:positionV relativeFrom="paragraph">
              <wp:posOffset>4445</wp:posOffset>
            </wp:positionV>
            <wp:extent cx="1400810" cy="586740"/>
            <wp:effectExtent l="0" t="0" r="0" b="0"/>
            <wp:wrapNone/>
            <wp:docPr id="1346217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400810" cy="586740"/>
                    </a:xfrm>
                    <a:prstGeom prst="rect">
                      <a:avLst/>
                    </a:prstGeom>
                    <a:ln/>
                  </pic:spPr>
                </pic:pic>
              </a:graphicData>
            </a:graphic>
          </wp:anchor>
        </w:drawing>
      </w:r>
    </w:p>
    <w:p w14:paraId="019AAE48" w14:textId="77777777" w:rsidR="00501948" w:rsidRDefault="00501948">
      <w:pPr>
        <w:rPr>
          <w:rFonts w:ascii="Times New Roman" w:eastAsia="Times New Roman" w:hAnsi="Times New Roman" w:cs="Times New Roman"/>
        </w:rPr>
      </w:pPr>
    </w:p>
    <w:p w14:paraId="261CBF9F" w14:textId="77777777" w:rsidR="00501948" w:rsidRDefault="00000000">
      <w:pPr>
        <w:rPr>
          <w:rFonts w:ascii="Times New Roman" w:eastAsia="Times New Roman" w:hAnsi="Times New Roman" w:cs="Times New Roman"/>
        </w:rPr>
      </w:pPr>
      <w:r>
        <w:rPr>
          <w:rFonts w:ascii="Times New Roman" w:eastAsia="Times New Roman" w:hAnsi="Times New Roman" w:cs="Times New Roman"/>
        </w:rPr>
        <w:t>_______________________</w:t>
      </w:r>
    </w:p>
    <w:p w14:paraId="37F00AD5" w14:textId="77777777" w:rsidR="00501948" w:rsidRDefault="00000000">
      <w:pPr>
        <w:rPr>
          <w:rFonts w:ascii="Times New Roman" w:eastAsia="Times New Roman" w:hAnsi="Times New Roman" w:cs="Times New Roman"/>
          <w:b/>
          <w:bCs/>
        </w:rPr>
      </w:pPr>
      <w:r>
        <w:rPr>
          <w:rFonts w:ascii="Times New Roman" w:eastAsia="Times New Roman" w:hAnsi="Times New Roman" w:cs="Times New Roman"/>
          <w:b/>
          <w:bCs/>
        </w:rPr>
        <w:t>Director Safety Regulations</w:t>
      </w:r>
    </w:p>
    <w:sectPr w:rsidR="00501948">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B74F" w14:textId="77777777" w:rsidR="00C064A7" w:rsidRDefault="00C064A7">
      <w:pPr>
        <w:spacing w:after="0" w:line="240" w:lineRule="auto"/>
      </w:pPr>
      <w:r>
        <w:separator/>
      </w:r>
    </w:p>
  </w:endnote>
  <w:endnote w:type="continuationSeparator" w:id="0">
    <w:p w14:paraId="210FB845" w14:textId="77777777" w:rsidR="00C064A7" w:rsidRDefault="00C06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D934C38-FB09-49D7-AB07-E8A011E63030}"/>
    <w:embedBold r:id="rId2" w:fontKey="{D2FCB108-7EF8-4806-9C5B-A5EC94559B42}"/>
    <w:embedItalic r:id="rId3" w:fontKey="{08CE730E-3129-4C79-96D6-CE60465A2025}"/>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F25E04EA-76DD-4CEE-A73F-30EEB74E7F0B}"/>
    <w:embedItalic r:id="rId5" w:fontKey="{B5C81D09-1AC1-4F35-A005-805137570FBE}"/>
  </w:font>
  <w:font w:name="Tahoma">
    <w:panose1 w:val="020B0604030504040204"/>
    <w:charset w:val="00"/>
    <w:family w:val="roman"/>
    <w:notTrueType/>
    <w:pitch w:val="default"/>
    <w:embedRegular r:id="rId6" w:fontKey="{7E835055-E000-400E-829B-B0FD5AA32C83}"/>
  </w:font>
  <w:font w:name="Georgia">
    <w:panose1 w:val="02040502050405020303"/>
    <w:charset w:val="00"/>
    <w:family w:val="roman"/>
    <w:pitch w:val="variable"/>
    <w:sig w:usb0="00000287" w:usb1="00000000" w:usb2="00000000" w:usb3="00000000" w:csb0="0000009F" w:csb1="00000000"/>
    <w:embedItalic r:id="rId7" w:fontKey="{D5F57A42-3145-4D37-ADB9-551D34809E67}"/>
  </w:font>
  <w:font w:name="Arial Black">
    <w:panose1 w:val="020B0A04020102020204"/>
    <w:charset w:val="00"/>
    <w:family w:val="swiss"/>
    <w:pitch w:val="variable"/>
    <w:sig w:usb0="A00002AF" w:usb1="400078FB" w:usb2="00000000" w:usb3="00000000" w:csb0="0000009F" w:csb1="00000000"/>
    <w:embedRegular r:id="rId8" w:fontKey="{D5338E86-5148-47D6-9E3A-E3443B2C21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9760" w14:textId="77777777" w:rsidR="00501948" w:rsidRDefault="00501948">
    <w:pPr>
      <w:widowControl w:val="0"/>
      <w:pBdr>
        <w:top w:val="nil"/>
        <w:left w:val="nil"/>
        <w:bottom w:val="nil"/>
        <w:right w:val="nil"/>
        <w:between w:val="nil"/>
      </w:pBdr>
      <w:spacing w:after="0"/>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501948" w14:paraId="22E34B89" w14:textId="77777777">
      <w:trPr>
        <w:tblHeader/>
        <w:jc w:val="center"/>
      </w:trPr>
      <w:tc>
        <w:tcPr>
          <w:tcW w:w="3267" w:type="dxa"/>
        </w:tcPr>
        <w:p w14:paraId="5C89214E" w14:textId="77777777" w:rsidR="00501948" w:rsidRDefault="00000000">
          <w:pPr>
            <w:pBdr>
              <w:top w:val="nil"/>
              <w:left w:val="nil"/>
              <w:bottom w:val="nil"/>
              <w:right w:val="nil"/>
              <w:between w:val="nil"/>
            </w:pBdr>
            <w:tabs>
              <w:tab w:val="center" w:pos="4680"/>
              <w:tab w:val="right" w:pos="9360"/>
            </w:tabs>
            <w:spacing w:after="0" w:line="240" w:lineRule="auto"/>
            <w:rPr>
              <w:color w:val="000000"/>
              <w:sz w:val="20"/>
              <w:szCs w:val="20"/>
            </w:rPr>
          </w:pPr>
          <w:bookmarkStart w:id="4" w:name="_heading=h.6gc5s9n4yi7e" w:colFirst="0" w:colLast="0"/>
          <w:bookmarkEnd w:id="4"/>
          <w:r>
            <w:rPr>
              <w:color w:val="000000"/>
              <w:sz w:val="20"/>
              <w:szCs w:val="20"/>
            </w:rPr>
            <w:t>TCAA-AC-GEN025</w:t>
          </w:r>
        </w:p>
        <w:p w14:paraId="13CF88AD" w14:textId="77777777" w:rsidR="00501948" w:rsidRDefault="00501948">
          <w:pPr>
            <w:pBdr>
              <w:top w:val="nil"/>
              <w:left w:val="nil"/>
              <w:bottom w:val="nil"/>
              <w:right w:val="nil"/>
              <w:between w:val="nil"/>
            </w:pBdr>
            <w:tabs>
              <w:tab w:val="center" w:pos="4680"/>
              <w:tab w:val="right" w:pos="9360"/>
            </w:tabs>
            <w:spacing w:after="0" w:line="240" w:lineRule="auto"/>
            <w:rPr>
              <w:color w:val="000000"/>
              <w:sz w:val="20"/>
              <w:szCs w:val="20"/>
            </w:rPr>
          </w:pPr>
        </w:p>
      </w:tc>
      <w:tc>
        <w:tcPr>
          <w:tcW w:w="3454" w:type="dxa"/>
        </w:tcPr>
        <w:p w14:paraId="1BBB186F" w14:textId="77777777" w:rsidR="00501948" w:rsidRDefault="00000000">
          <w:pPr>
            <w:pBdr>
              <w:top w:val="nil"/>
              <w:left w:val="nil"/>
              <w:bottom w:val="nil"/>
              <w:right w:val="nil"/>
              <w:between w:val="nil"/>
            </w:pBdr>
            <w:tabs>
              <w:tab w:val="center" w:pos="4680"/>
              <w:tab w:val="right" w:pos="9360"/>
            </w:tabs>
            <w:spacing w:after="0" w:line="240" w:lineRule="auto"/>
            <w:jc w:val="center"/>
            <w:rPr>
              <w:color w:val="000000"/>
              <w:sz w:val="20"/>
              <w:szCs w:val="20"/>
            </w:rPr>
          </w:pPr>
          <w:r>
            <w:rPr>
              <w:color w:val="000000"/>
              <w:sz w:val="20"/>
              <w:szCs w:val="20"/>
            </w:rPr>
            <w:t>September 2025</w:t>
          </w:r>
        </w:p>
      </w:tc>
      <w:tc>
        <w:tcPr>
          <w:tcW w:w="3057" w:type="dxa"/>
        </w:tcPr>
        <w:p w14:paraId="73A52E04" w14:textId="77777777" w:rsidR="00501948" w:rsidRDefault="00000000">
          <w:pPr>
            <w:pBdr>
              <w:top w:val="nil"/>
              <w:left w:val="nil"/>
              <w:bottom w:val="nil"/>
              <w:right w:val="nil"/>
              <w:between w:val="nil"/>
            </w:pBdr>
            <w:spacing w:after="0" w:line="240" w:lineRule="auto"/>
            <w:ind w:right="-360"/>
            <w:rPr>
              <w:color w:val="000000"/>
              <w:sz w:val="20"/>
              <w:szCs w:val="20"/>
            </w:rPr>
          </w:pPr>
          <w:r>
            <w:rPr>
              <w:color w:val="000000"/>
              <w:sz w:val="20"/>
              <w:szCs w:val="20"/>
            </w:rPr>
            <w:t xml:space="preserve">         Page </w:t>
          </w:r>
          <w:r>
            <w:rPr>
              <w:color w:val="000000"/>
              <w:sz w:val="20"/>
              <w:szCs w:val="20"/>
            </w:rPr>
            <w:fldChar w:fldCharType="begin"/>
          </w:r>
          <w:r>
            <w:rPr>
              <w:color w:val="000000"/>
              <w:sz w:val="20"/>
              <w:szCs w:val="20"/>
            </w:rPr>
            <w:instrText>PAGE</w:instrText>
          </w:r>
          <w:r>
            <w:rPr>
              <w:color w:val="000000"/>
              <w:sz w:val="20"/>
              <w:szCs w:val="20"/>
            </w:rPr>
            <w:fldChar w:fldCharType="separate"/>
          </w:r>
          <w:r w:rsidR="00CE5E07">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CE5E07">
            <w:rPr>
              <w:noProof/>
              <w:color w:val="000000"/>
              <w:sz w:val="20"/>
              <w:szCs w:val="20"/>
            </w:rPr>
            <w:t>2</w:t>
          </w:r>
          <w:r>
            <w:rPr>
              <w:color w:val="000000"/>
              <w:sz w:val="20"/>
              <w:szCs w:val="20"/>
            </w:rPr>
            <w:fldChar w:fldCharType="end"/>
          </w:r>
        </w:p>
      </w:tc>
    </w:tr>
  </w:tbl>
  <w:p w14:paraId="04D598D2" w14:textId="77777777" w:rsidR="00501948" w:rsidRDefault="0050194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D02F4" w14:textId="77777777" w:rsidR="00C064A7" w:rsidRDefault="00C064A7">
      <w:pPr>
        <w:spacing w:after="0" w:line="240" w:lineRule="auto"/>
      </w:pPr>
      <w:r>
        <w:separator/>
      </w:r>
    </w:p>
  </w:footnote>
  <w:footnote w:type="continuationSeparator" w:id="0">
    <w:p w14:paraId="10D0B4B1" w14:textId="77777777" w:rsidR="00C064A7" w:rsidRDefault="00C06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C0E0" w14:textId="77777777" w:rsidR="00501948" w:rsidRDefault="00501948">
    <w:pPr>
      <w:widowControl w:val="0"/>
      <w:pBdr>
        <w:top w:val="nil"/>
        <w:left w:val="nil"/>
        <w:bottom w:val="nil"/>
        <w:right w:val="nil"/>
        <w:between w:val="nil"/>
      </w:pBdr>
      <w:spacing w:after="0"/>
      <w:rPr>
        <w:b/>
        <w:bCs/>
      </w:rPr>
    </w:pPr>
  </w:p>
  <w:tbl>
    <w:tblPr>
      <w:tblStyle w:val="a"/>
      <w:tblW w:w="11051"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0"/>
      <w:gridCol w:w="4880"/>
      <w:gridCol w:w="2701"/>
    </w:tblGrid>
    <w:tr w:rsidR="00501948" w14:paraId="7A93F81E" w14:textId="77777777">
      <w:trPr>
        <w:trHeight w:val="1049"/>
      </w:trPr>
      <w:tc>
        <w:tcPr>
          <w:tcW w:w="3470" w:type="dxa"/>
        </w:tcPr>
        <w:p w14:paraId="48EC248C" w14:textId="77777777" w:rsidR="00501948" w:rsidRDefault="00000000">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2D66A990" wp14:editId="5683B3AE">
                <wp:extent cx="1143000" cy="595630"/>
                <wp:effectExtent l="0" t="0" r="0" b="0"/>
                <wp:docPr id="1346217038"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l="6546" t="1654" r="3527" b="23553"/>
                        <a:stretch>
                          <a:fillRect/>
                        </a:stretch>
                      </pic:blipFill>
                      <pic:spPr>
                        <a:xfrm>
                          <a:off x="0" y="0"/>
                          <a:ext cx="1143000" cy="595630"/>
                        </a:xfrm>
                        <a:prstGeom prst="rect">
                          <a:avLst/>
                        </a:prstGeom>
                        <a:ln/>
                      </pic:spPr>
                    </pic:pic>
                  </a:graphicData>
                </a:graphic>
              </wp:inline>
            </w:drawing>
          </w:r>
        </w:p>
      </w:tc>
      <w:tc>
        <w:tcPr>
          <w:tcW w:w="4880" w:type="dxa"/>
        </w:tcPr>
        <w:p w14:paraId="2642DA2A" w14:textId="77777777" w:rsidR="00501948"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TANZANIA CIVIL AVIATION AUTHORITY</w:t>
          </w:r>
        </w:p>
        <w:p w14:paraId="6DB845C9" w14:textId="77777777" w:rsidR="00501948"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515A29A1" w14:textId="77777777" w:rsidR="00501948"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Revision: 1</w:t>
          </w:r>
        </w:p>
        <w:p w14:paraId="0AFBD7D7" w14:textId="77777777" w:rsidR="00501948" w:rsidRDefault="00000000">
          <w:pPr>
            <w:jc w:val="center"/>
            <w:rPr>
              <w:rFonts w:ascii="Arial Black" w:eastAsia="Arial Black" w:hAnsi="Arial Black" w:cs="Arial Black"/>
              <w:sz w:val="24"/>
              <w:szCs w:val="24"/>
            </w:rPr>
          </w:pPr>
          <w:r>
            <w:rPr>
              <w:rFonts w:ascii="Arial Black" w:eastAsia="Arial Black" w:hAnsi="Arial Black" w:cs="Arial Black"/>
              <w:sz w:val="24"/>
              <w:szCs w:val="24"/>
            </w:rPr>
            <w:t>Advisory Circular</w:t>
          </w:r>
        </w:p>
      </w:tc>
    </w:tr>
    <w:tr w:rsidR="00501948" w14:paraId="45F7AD04" w14:textId="77777777">
      <w:trPr>
        <w:trHeight w:val="338"/>
      </w:trPr>
      <w:tc>
        <w:tcPr>
          <w:tcW w:w="3470" w:type="dxa"/>
          <w:shd w:val="clear" w:color="auto" w:fill="CFE2F3"/>
        </w:tcPr>
        <w:p w14:paraId="19A28CC3" w14:textId="77777777" w:rsidR="00501948" w:rsidRDefault="00000000">
          <w:pPr>
            <w:pBdr>
              <w:top w:val="nil"/>
              <w:left w:val="nil"/>
              <w:bottom w:val="nil"/>
              <w:right w:val="nil"/>
              <w:between w:val="nil"/>
            </w:pBdr>
            <w:spacing w:after="60" w:line="240" w:lineRule="auto"/>
            <w:ind w:right="-360"/>
            <w:rPr>
              <w:rFonts w:ascii="Courier New" w:eastAsia="Courier New" w:hAnsi="Courier New" w:cs="Courier New"/>
              <w:color w:val="000000"/>
              <w:sz w:val="24"/>
              <w:szCs w:val="24"/>
            </w:rPr>
          </w:pPr>
          <w:r>
            <w:rPr>
              <w:rFonts w:ascii="Courier New" w:eastAsia="Courier New" w:hAnsi="Courier New" w:cs="Courier New"/>
              <w:b/>
              <w:bCs/>
              <w:color w:val="000000"/>
              <w:sz w:val="24"/>
              <w:szCs w:val="24"/>
            </w:rPr>
            <w:t>Doc No: TCAA-AC-GEN025</w:t>
          </w:r>
        </w:p>
      </w:tc>
      <w:tc>
        <w:tcPr>
          <w:tcW w:w="4880" w:type="dxa"/>
          <w:shd w:val="clear" w:color="auto" w:fill="CFE2F3"/>
        </w:tcPr>
        <w:p w14:paraId="0BFEE40B" w14:textId="77777777" w:rsidR="00501948" w:rsidRDefault="00000000">
          <w:pPr>
            <w:pBdr>
              <w:top w:val="single" w:sz="18" w:space="1" w:color="000000"/>
              <w:left w:val="nil"/>
              <w:bottom w:val="nil"/>
              <w:right w:val="nil"/>
              <w:between w:val="nil"/>
            </w:pBdr>
            <w:spacing w:after="0" w:line="240" w:lineRule="auto"/>
            <w:ind w:hanging="16"/>
            <w:jc w:val="center"/>
            <w:rPr>
              <w:rFonts w:ascii="Times New Roman" w:eastAsia="Times New Roman" w:hAnsi="Times New Roman" w:cs="Times New Roman"/>
              <w:color w:val="000000"/>
              <w:sz w:val="24"/>
              <w:szCs w:val="24"/>
            </w:rPr>
          </w:pPr>
          <w:r>
            <w:rPr>
              <w:rFonts w:ascii="Courier New" w:eastAsia="Courier New" w:hAnsi="Courier New" w:cs="Courier New"/>
              <w:b/>
              <w:bCs/>
              <w:color w:val="000000"/>
              <w:sz w:val="24"/>
              <w:szCs w:val="24"/>
            </w:rPr>
            <w:t>Title: ELECTRONIC FLIGHT BAG (EFB) CERTIFICATION PROCESS</w:t>
          </w:r>
        </w:p>
      </w:tc>
      <w:tc>
        <w:tcPr>
          <w:tcW w:w="2701" w:type="dxa"/>
          <w:shd w:val="clear" w:color="auto" w:fill="CFE2F3"/>
        </w:tcPr>
        <w:p w14:paraId="4C7F2D3F" w14:textId="77777777" w:rsidR="00501948" w:rsidRDefault="0000000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CE5E07">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CE5E07">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49B55835" w14:textId="77777777" w:rsidR="00501948" w:rsidRDefault="0050194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E709E"/>
    <w:multiLevelType w:val="multilevel"/>
    <w:tmpl w:val="551EB542"/>
    <w:lvl w:ilvl="0">
      <w:start w:val="1"/>
      <w:numFmt w:val="lowerLetter"/>
      <w:lvlText w:val="%1)"/>
      <w:lvlJc w:val="left"/>
      <w:pPr>
        <w:ind w:left="1260" w:firstLine="0"/>
      </w:pPr>
      <w:rPr>
        <w:rFonts w:ascii="Arial" w:eastAsia="Arial" w:hAnsi="Arial" w:cs="Arial"/>
        <w:b w:val="0"/>
        <w:bCs w:val="0"/>
        <w:i w:val="0"/>
        <w:iCs w:val="0"/>
        <w:strike w:val="0"/>
        <w:color w:val="000000"/>
        <w:sz w:val="24"/>
        <w:szCs w:val="24"/>
        <w:u w:val="none"/>
        <w:vertAlign w:val="baseline"/>
      </w:rPr>
    </w:lvl>
    <w:lvl w:ilvl="1">
      <w:start w:val="1"/>
      <w:numFmt w:val="lowerLetter"/>
      <w:lvlText w:val="%2"/>
      <w:lvlJc w:val="left"/>
      <w:pPr>
        <w:ind w:left="3060" w:firstLine="0"/>
      </w:pPr>
      <w:rPr>
        <w:rFonts w:ascii="Arial" w:eastAsia="Arial" w:hAnsi="Arial" w:cs="Arial"/>
        <w:b w:val="0"/>
        <w:bCs w:val="0"/>
        <w:i w:val="0"/>
        <w:iCs w:val="0"/>
        <w:strike w:val="0"/>
        <w:color w:val="000000"/>
        <w:sz w:val="18"/>
        <w:szCs w:val="18"/>
        <w:u w:val="none"/>
        <w:vertAlign w:val="baseline"/>
      </w:rPr>
    </w:lvl>
    <w:lvl w:ilvl="2">
      <w:start w:val="1"/>
      <w:numFmt w:val="lowerRoman"/>
      <w:lvlText w:val="%3"/>
      <w:lvlJc w:val="left"/>
      <w:pPr>
        <w:ind w:left="3780" w:firstLine="0"/>
      </w:pPr>
      <w:rPr>
        <w:rFonts w:ascii="Arial" w:eastAsia="Arial" w:hAnsi="Arial" w:cs="Arial"/>
        <w:b w:val="0"/>
        <w:bCs w:val="0"/>
        <w:i w:val="0"/>
        <w:iCs w:val="0"/>
        <w:strike w:val="0"/>
        <w:color w:val="000000"/>
        <w:sz w:val="18"/>
        <w:szCs w:val="18"/>
        <w:u w:val="none"/>
        <w:vertAlign w:val="baseline"/>
      </w:rPr>
    </w:lvl>
    <w:lvl w:ilvl="3">
      <w:start w:val="1"/>
      <w:numFmt w:val="decimal"/>
      <w:lvlText w:val="%4"/>
      <w:lvlJc w:val="left"/>
      <w:pPr>
        <w:ind w:left="4500" w:firstLine="0"/>
      </w:pPr>
      <w:rPr>
        <w:rFonts w:ascii="Arial" w:eastAsia="Arial" w:hAnsi="Arial" w:cs="Arial"/>
        <w:b w:val="0"/>
        <w:bCs w:val="0"/>
        <w:i w:val="0"/>
        <w:iCs w:val="0"/>
        <w:strike w:val="0"/>
        <w:color w:val="000000"/>
        <w:sz w:val="18"/>
        <w:szCs w:val="18"/>
        <w:u w:val="none"/>
        <w:vertAlign w:val="baseline"/>
      </w:rPr>
    </w:lvl>
    <w:lvl w:ilvl="4">
      <w:start w:val="1"/>
      <w:numFmt w:val="lowerLetter"/>
      <w:lvlText w:val="%5"/>
      <w:lvlJc w:val="left"/>
      <w:pPr>
        <w:ind w:left="5220" w:firstLine="0"/>
      </w:pPr>
      <w:rPr>
        <w:rFonts w:ascii="Arial" w:eastAsia="Arial" w:hAnsi="Arial" w:cs="Arial"/>
        <w:b w:val="0"/>
        <w:bCs w:val="0"/>
        <w:i w:val="0"/>
        <w:iCs w:val="0"/>
        <w:strike w:val="0"/>
        <w:color w:val="000000"/>
        <w:sz w:val="18"/>
        <w:szCs w:val="18"/>
        <w:u w:val="none"/>
        <w:vertAlign w:val="baseline"/>
      </w:rPr>
    </w:lvl>
    <w:lvl w:ilvl="5">
      <w:start w:val="1"/>
      <w:numFmt w:val="lowerRoman"/>
      <w:lvlText w:val="%6"/>
      <w:lvlJc w:val="left"/>
      <w:pPr>
        <w:ind w:left="5940" w:firstLine="0"/>
      </w:pPr>
      <w:rPr>
        <w:rFonts w:ascii="Arial" w:eastAsia="Arial" w:hAnsi="Arial" w:cs="Arial"/>
        <w:b w:val="0"/>
        <w:bCs w:val="0"/>
        <w:i w:val="0"/>
        <w:iCs w:val="0"/>
        <w:strike w:val="0"/>
        <w:color w:val="000000"/>
        <w:sz w:val="18"/>
        <w:szCs w:val="18"/>
        <w:u w:val="none"/>
        <w:vertAlign w:val="baseline"/>
      </w:rPr>
    </w:lvl>
    <w:lvl w:ilvl="6">
      <w:start w:val="1"/>
      <w:numFmt w:val="decimal"/>
      <w:lvlText w:val="%7"/>
      <w:lvlJc w:val="left"/>
      <w:pPr>
        <w:ind w:left="6660" w:firstLine="0"/>
      </w:pPr>
      <w:rPr>
        <w:rFonts w:ascii="Arial" w:eastAsia="Arial" w:hAnsi="Arial" w:cs="Arial"/>
        <w:b w:val="0"/>
        <w:bCs w:val="0"/>
        <w:i w:val="0"/>
        <w:iCs w:val="0"/>
        <w:strike w:val="0"/>
        <w:color w:val="000000"/>
        <w:sz w:val="18"/>
        <w:szCs w:val="18"/>
        <w:u w:val="none"/>
        <w:vertAlign w:val="baseline"/>
      </w:rPr>
    </w:lvl>
    <w:lvl w:ilvl="7">
      <w:start w:val="1"/>
      <w:numFmt w:val="lowerLetter"/>
      <w:lvlText w:val="%8"/>
      <w:lvlJc w:val="left"/>
      <w:pPr>
        <w:ind w:left="7380" w:firstLine="0"/>
      </w:pPr>
      <w:rPr>
        <w:rFonts w:ascii="Arial" w:eastAsia="Arial" w:hAnsi="Arial" w:cs="Arial"/>
        <w:b w:val="0"/>
        <w:bCs w:val="0"/>
        <w:i w:val="0"/>
        <w:iCs w:val="0"/>
        <w:strike w:val="0"/>
        <w:color w:val="000000"/>
        <w:sz w:val="18"/>
        <w:szCs w:val="18"/>
        <w:u w:val="none"/>
        <w:vertAlign w:val="baseline"/>
      </w:rPr>
    </w:lvl>
    <w:lvl w:ilvl="8">
      <w:start w:val="1"/>
      <w:numFmt w:val="lowerRoman"/>
      <w:lvlText w:val="%9"/>
      <w:lvlJc w:val="left"/>
      <w:pPr>
        <w:ind w:left="8100" w:firstLine="0"/>
      </w:pPr>
      <w:rPr>
        <w:rFonts w:ascii="Arial" w:eastAsia="Arial" w:hAnsi="Arial" w:cs="Arial"/>
        <w:b w:val="0"/>
        <w:bCs w:val="0"/>
        <w:i w:val="0"/>
        <w:iCs w:val="0"/>
        <w:strike w:val="0"/>
        <w:color w:val="000000"/>
        <w:sz w:val="18"/>
        <w:szCs w:val="18"/>
        <w:u w:val="none"/>
        <w:vertAlign w:val="baseline"/>
      </w:rPr>
    </w:lvl>
  </w:abstractNum>
  <w:abstractNum w:abstractNumId="1" w15:restartNumberingAfterBreak="0">
    <w:nsid w:val="5EBA417D"/>
    <w:multiLevelType w:val="multilevel"/>
    <w:tmpl w:val="FF5AB5A2"/>
    <w:lvl w:ilvl="0">
      <w:start w:val="1"/>
      <w:numFmt w:val="lowerLetter"/>
      <w:lvlText w:val="(%1)"/>
      <w:lvlJc w:val="left"/>
      <w:pPr>
        <w:ind w:left="360" w:firstLine="0"/>
      </w:pPr>
      <w:rPr>
        <w:rFonts w:ascii="Arial" w:eastAsia="Arial" w:hAnsi="Arial" w:cs="Arial"/>
        <w:b w:val="0"/>
        <w:bCs w:val="0"/>
        <w:i w:val="0"/>
        <w:iCs w:val="0"/>
        <w:strike w:val="0"/>
        <w:color w:val="000000"/>
        <w:sz w:val="24"/>
        <w:szCs w:val="24"/>
        <w:u w:val="none"/>
        <w:vertAlign w:val="baseline"/>
      </w:rPr>
    </w:lvl>
    <w:lvl w:ilvl="1">
      <w:start w:val="1"/>
      <w:numFmt w:val="lowerLetter"/>
      <w:lvlText w:val="%2"/>
      <w:lvlJc w:val="left"/>
      <w:pPr>
        <w:ind w:left="2160" w:firstLine="0"/>
      </w:pPr>
      <w:rPr>
        <w:rFonts w:ascii="Arial" w:eastAsia="Arial" w:hAnsi="Arial" w:cs="Arial"/>
        <w:b w:val="0"/>
        <w:bCs w:val="0"/>
        <w:i w:val="0"/>
        <w:iCs w:val="0"/>
        <w:strike w:val="0"/>
        <w:color w:val="000000"/>
        <w:sz w:val="18"/>
        <w:szCs w:val="18"/>
        <w:u w:val="none"/>
        <w:vertAlign w:val="baseline"/>
      </w:rPr>
    </w:lvl>
    <w:lvl w:ilvl="2">
      <w:start w:val="1"/>
      <w:numFmt w:val="lowerRoman"/>
      <w:lvlText w:val="%3"/>
      <w:lvlJc w:val="left"/>
      <w:pPr>
        <w:ind w:left="2880" w:firstLine="0"/>
      </w:pPr>
      <w:rPr>
        <w:rFonts w:ascii="Arial" w:eastAsia="Arial" w:hAnsi="Arial" w:cs="Arial"/>
        <w:b w:val="0"/>
        <w:bCs w:val="0"/>
        <w:i w:val="0"/>
        <w:iCs w:val="0"/>
        <w:strike w:val="0"/>
        <w:color w:val="000000"/>
        <w:sz w:val="18"/>
        <w:szCs w:val="18"/>
        <w:u w:val="none"/>
        <w:vertAlign w:val="baseline"/>
      </w:rPr>
    </w:lvl>
    <w:lvl w:ilvl="3">
      <w:start w:val="1"/>
      <w:numFmt w:val="decimal"/>
      <w:lvlText w:val="%4"/>
      <w:lvlJc w:val="left"/>
      <w:pPr>
        <w:ind w:left="3600" w:firstLine="0"/>
      </w:pPr>
      <w:rPr>
        <w:rFonts w:ascii="Arial" w:eastAsia="Arial" w:hAnsi="Arial" w:cs="Arial"/>
        <w:b w:val="0"/>
        <w:bCs w:val="0"/>
        <w:i w:val="0"/>
        <w:iCs w:val="0"/>
        <w:strike w:val="0"/>
        <w:color w:val="000000"/>
        <w:sz w:val="18"/>
        <w:szCs w:val="18"/>
        <w:u w:val="none"/>
        <w:vertAlign w:val="baseline"/>
      </w:rPr>
    </w:lvl>
    <w:lvl w:ilvl="4">
      <w:start w:val="1"/>
      <w:numFmt w:val="lowerLetter"/>
      <w:lvlText w:val="%5"/>
      <w:lvlJc w:val="left"/>
      <w:pPr>
        <w:ind w:left="4320" w:firstLine="0"/>
      </w:pPr>
      <w:rPr>
        <w:rFonts w:ascii="Arial" w:eastAsia="Arial" w:hAnsi="Arial" w:cs="Arial"/>
        <w:b w:val="0"/>
        <w:bCs w:val="0"/>
        <w:i w:val="0"/>
        <w:iCs w:val="0"/>
        <w:strike w:val="0"/>
        <w:color w:val="000000"/>
        <w:sz w:val="18"/>
        <w:szCs w:val="18"/>
        <w:u w:val="none"/>
        <w:vertAlign w:val="baseline"/>
      </w:rPr>
    </w:lvl>
    <w:lvl w:ilvl="5">
      <w:start w:val="1"/>
      <w:numFmt w:val="lowerRoman"/>
      <w:lvlText w:val="%6"/>
      <w:lvlJc w:val="left"/>
      <w:pPr>
        <w:ind w:left="5040" w:firstLine="0"/>
      </w:pPr>
      <w:rPr>
        <w:rFonts w:ascii="Arial" w:eastAsia="Arial" w:hAnsi="Arial" w:cs="Arial"/>
        <w:b w:val="0"/>
        <w:bCs w:val="0"/>
        <w:i w:val="0"/>
        <w:iCs w:val="0"/>
        <w:strike w:val="0"/>
        <w:color w:val="000000"/>
        <w:sz w:val="18"/>
        <w:szCs w:val="18"/>
        <w:u w:val="none"/>
        <w:vertAlign w:val="baseline"/>
      </w:rPr>
    </w:lvl>
    <w:lvl w:ilvl="6">
      <w:start w:val="1"/>
      <w:numFmt w:val="decimal"/>
      <w:lvlText w:val="%7"/>
      <w:lvlJc w:val="left"/>
      <w:pPr>
        <w:ind w:left="5760" w:firstLine="0"/>
      </w:pPr>
      <w:rPr>
        <w:rFonts w:ascii="Arial" w:eastAsia="Arial" w:hAnsi="Arial" w:cs="Arial"/>
        <w:b w:val="0"/>
        <w:bCs w:val="0"/>
        <w:i w:val="0"/>
        <w:iCs w:val="0"/>
        <w:strike w:val="0"/>
        <w:color w:val="000000"/>
        <w:sz w:val="18"/>
        <w:szCs w:val="18"/>
        <w:u w:val="none"/>
        <w:vertAlign w:val="baseline"/>
      </w:rPr>
    </w:lvl>
    <w:lvl w:ilvl="7">
      <w:start w:val="1"/>
      <w:numFmt w:val="lowerLetter"/>
      <w:lvlText w:val="%8"/>
      <w:lvlJc w:val="left"/>
      <w:pPr>
        <w:ind w:left="6480" w:firstLine="0"/>
      </w:pPr>
      <w:rPr>
        <w:rFonts w:ascii="Arial" w:eastAsia="Arial" w:hAnsi="Arial" w:cs="Arial"/>
        <w:b w:val="0"/>
        <w:bCs w:val="0"/>
        <w:i w:val="0"/>
        <w:iCs w:val="0"/>
        <w:strike w:val="0"/>
        <w:color w:val="000000"/>
        <w:sz w:val="18"/>
        <w:szCs w:val="18"/>
        <w:u w:val="none"/>
        <w:vertAlign w:val="baseline"/>
      </w:rPr>
    </w:lvl>
    <w:lvl w:ilvl="8">
      <w:start w:val="1"/>
      <w:numFmt w:val="lowerRoman"/>
      <w:lvlText w:val="%9"/>
      <w:lvlJc w:val="left"/>
      <w:pPr>
        <w:ind w:left="7200" w:firstLine="0"/>
      </w:pPr>
      <w:rPr>
        <w:rFonts w:ascii="Arial" w:eastAsia="Arial" w:hAnsi="Arial" w:cs="Arial"/>
        <w:b w:val="0"/>
        <w:bCs w:val="0"/>
        <w:i w:val="0"/>
        <w:iCs w:val="0"/>
        <w:strike w:val="0"/>
        <w:color w:val="000000"/>
        <w:sz w:val="18"/>
        <w:szCs w:val="18"/>
        <w:u w:val="none"/>
        <w:vertAlign w:val="baseline"/>
      </w:rPr>
    </w:lvl>
  </w:abstractNum>
  <w:abstractNum w:abstractNumId="2" w15:restartNumberingAfterBreak="0">
    <w:nsid w:val="6DF77E95"/>
    <w:multiLevelType w:val="multilevel"/>
    <w:tmpl w:val="01D6CE4E"/>
    <w:lvl w:ilvl="0">
      <w:start w:val="5"/>
      <w:numFmt w:val="decimal"/>
      <w:lvlText w:val="%1.0"/>
      <w:lvlJc w:val="left"/>
      <w:pPr>
        <w:ind w:left="1080" w:hanging="360"/>
      </w:pPr>
    </w:lvl>
    <w:lvl w:ilvl="1">
      <w:start w:val="1"/>
      <w:numFmt w:val="decimal"/>
      <w:lvlText w:val="%1.%2"/>
      <w:lvlJc w:val="left"/>
      <w:pPr>
        <w:ind w:left="1800" w:hanging="360"/>
      </w:pPr>
    </w:lvl>
    <w:lvl w:ilvl="2">
      <w:start w:val="1"/>
      <w:numFmt w:val="decimal"/>
      <w:lvlText w:val="%1.%2.%3"/>
      <w:lvlJc w:val="left"/>
      <w:pPr>
        <w:ind w:left="2880" w:hanging="720"/>
      </w:pPr>
    </w:lvl>
    <w:lvl w:ilvl="3">
      <w:start w:val="1"/>
      <w:numFmt w:val="decimal"/>
      <w:lvlText w:val="%1.%2.%3.%4"/>
      <w:lvlJc w:val="left"/>
      <w:pPr>
        <w:ind w:left="3960" w:hanging="1080"/>
      </w:pPr>
    </w:lvl>
    <w:lvl w:ilvl="4">
      <w:start w:val="1"/>
      <w:numFmt w:val="decimal"/>
      <w:lvlText w:val="%1.%2.%3.%4.%5"/>
      <w:lvlJc w:val="left"/>
      <w:pPr>
        <w:ind w:left="4680" w:hanging="1080"/>
      </w:pPr>
    </w:lvl>
    <w:lvl w:ilvl="5">
      <w:start w:val="1"/>
      <w:numFmt w:val="decimal"/>
      <w:lvlText w:val="%1.%2.%3.%4.%5.%6"/>
      <w:lvlJc w:val="left"/>
      <w:pPr>
        <w:ind w:left="5760" w:hanging="1440"/>
      </w:pPr>
    </w:lvl>
    <w:lvl w:ilvl="6">
      <w:start w:val="1"/>
      <w:numFmt w:val="decimal"/>
      <w:lvlText w:val="%1.%2.%3.%4.%5.%6.%7"/>
      <w:lvlJc w:val="left"/>
      <w:pPr>
        <w:ind w:left="6480" w:hanging="1440"/>
      </w:pPr>
    </w:lvl>
    <w:lvl w:ilvl="7">
      <w:start w:val="1"/>
      <w:numFmt w:val="decimal"/>
      <w:lvlText w:val="%1.%2.%3.%4.%5.%6.%7.%8"/>
      <w:lvlJc w:val="left"/>
      <w:pPr>
        <w:ind w:left="7560" w:hanging="1800"/>
      </w:pPr>
    </w:lvl>
    <w:lvl w:ilvl="8">
      <w:start w:val="1"/>
      <w:numFmt w:val="decimal"/>
      <w:lvlText w:val="%1.%2.%3.%4.%5.%6.%7.%8.%9"/>
      <w:lvlJc w:val="left"/>
      <w:pPr>
        <w:ind w:left="8280" w:hanging="1800"/>
      </w:pPr>
    </w:lvl>
  </w:abstractNum>
  <w:abstractNum w:abstractNumId="3" w15:restartNumberingAfterBreak="0">
    <w:nsid w:val="726975B3"/>
    <w:multiLevelType w:val="multilevel"/>
    <w:tmpl w:val="378A1292"/>
    <w:lvl w:ilvl="0">
      <w:start w:val="1"/>
      <w:numFmt w:val="lowerLetter"/>
      <w:lvlText w:val="%1)"/>
      <w:lvlJc w:val="left"/>
      <w:pPr>
        <w:ind w:left="360" w:firstLine="0"/>
      </w:pPr>
      <w:rPr>
        <w:rFonts w:ascii="Arial" w:eastAsia="Arial" w:hAnsi="Arial" w:cs="Arial"/>
        <w:b w:val="0"/>
        <w:bCs w:val="0"/>
        <w:i w:val="0"/>
        <w:iCs w:val="0"/>
        <w:strike w:val="0"/>
        <w:color w:val="000000"/>
        <w:sz w:val="24"/>
        <w:szCs w:val="24"/>
        <w:u w:val="none"/>
        <w:vertAlign w:val="baseline"/>
      </w:rPr>
    </w:lvl>
    <w:lvl w:ilvl="1">
      <w:start w:val="1"/>
      <w:numFmt w:val="lowerLetter"/>
      <w:lvlText w:val="%2"/>
      <w:lvlJc w:val="left"/>
      <w:pPr>
        <w:ind w:left="2160" w:firstLine="0"/>
      </w:pPr>
      <w:rPr>
        <w:rFonts w:ascii="Arial" w:eastAsia="Arial" w:hAnsi="Arial" w:cs="Arial"/>
        <w:b w:val="0"/>
        <w:bCs w:val="0"/>
        <w:i w:val="0"/>
        <w:iCs w:val="0"/>
        <w:strike w:val="0"/>
        <w:color w:val="000000"/>
        <w:sz w:val="18"/>
        <w:szCs w:val="18"/>
        <w:u w:val="none"/>
        <w:vertAlign w:val="baseline"/>
      </w:rPr>
    </w:lvl>
    <w:lvl w:ilvl="2">
      <w:start w:val="1"/>
      <w:numFmt w:val="lowerRoman"/>
      <w:lvlText w:val="%3"/>
      <w:lvlJc w:val="left"/>
      <w:pPr>
        <w:ind w:left="2880" w:firstLine="0"/>
      </w:pPr>
      <w:rPr>
        <w:rFonts w:ascii="Arial" w:eastAsia="Arial" w:hAnsi="Arial" w:cs="Arial"/>
        <w:b w:val="0"/>
        <w:bCs w:val="0"/>
        <w:i w:val="0"/>
        <w:iCs w:val="0"/>
        <w:strike w:val="0"/>
        <w:color w:val="000000"/>
        <w:sz w:val="18"/>
        <w:szCs w:val="18"/>
        <w:u w:val="none"/>
        <w:vertAlign w:val="baseline"/>
      </w:rPr>
    </w:lvl>
    <w:lvl w:ilvl="3">
      <w:start w:val="1"/>
      <w:numFmt w:val="decimal"/>
      <w:lvlText w:val="%4"/>
      <w:lvlJc w:val="left"/>
      <w:pPr>
        <w:ind w:left="3600" w:firstLine="0"/>
      </w:pPr>
      <w:rPr>
        <w:rFonts w:ascii="Arial" w:eastAsia="Arial" w:hAnsi="Arial" w:cs="Arial"/>
        <w:b w:val="0"/>
        <w:bCs w:val="0"/>
        <w:i w:val="0"/>
        <w:iCs w:val="0"/>
        <w:strike w:val="0"/>
        <w:color w:val="000000"/>
        <w:sz w:val="18"/>
        <w:szCs w:val="18"/>
        <w:u w:val="none"/>
        <w:vertAlign w:val="baseline"/>
      </w:rPr>
    </w:lvl>
    <w:lvl w:ilvl="4">
      <w:start w:val="1"/>
      <w:numFmt w:val="lowerLetter"/>
      <w:lvlText w:val="%5"/>
      <w:lvlJc w:val="left"/>
      <w:pPr>
        <w:ind w:left="4320" w:firstLine="0"/>
      </w:pPr>
      <w:rPr>
        <w:rFonts w:ascii="Arial" w:eastAsia="Arial" w:hAnsi="Arial" w:cs="Arial"/>
        <w:b w:val="0"/>
        <w:bCs w:val="0"/>
        <w:i w:val="0"/>
        <w:iCs w:val="0"/>
        <w:strike w:val="0"/>
        <w:color w:val="000000"/>
        <w:sz w:val="18"/>
        <w:szCs w:val="18"/>
        <w:u w:val="none"/>
        <w:vertAlign w:val="baseline"/>
      </w:rPr>
    </w:lvl>
    <w:lvl w:ilvl="5">
      <w:start w:val="1"/>
      <w:numFmt w:val="lowerRoman"/>
      <w:lvlText w:val="%6"/>
      <w:lvlJc w:val="left"/>
      <w:pPr>
        <w:ind w:left="5040" w:firstLine="0"/>
      </w:pPr>
      <w:rPr>
        <w:rFonts w:ascii="Arial" w:eastAsia="Arial" w:hAnsi="Arial" w:cs="Arial"/>
        <w:b w:val="0"/>
        <w:bCs w:val="0"/>
        <w:i w:val="0"/>
        <w:iCs w:val="0"/>
        <w:strike w:val="0"/>
        <w:color w:val="000000"/>
        <w:sz w:val="18"/>
        <w:szCs w:val="18"/>
        <w:u w:val="none"/>
        <w:vertAlign w:val="baseline"/>
      </w:rPr>
    </w:lvl>
    <w:lvl w:ilvl="6">
      <w:start w:val="1"/>
      <w:numFmt w:val="decimal"/>
      <w:lvlText w:val="%7"/>
      <w:lvlJc w:val="left"/>
      <w:pPr>
        <w:ind w:left="5760" w:firstLine="0"/>
      </w:pPr>
      <w:rPr>
        <w:rFonts w:ascii="Arial" w:eastAsia="Arial" w:hAnsi="Arial" w:cs="Arial"/>
        <w:b w:val="0"/>
        <w:bCs w:val="0"/>
        <w:i w:val="0"/>
        <w:iCs w:val="0"/>
        <w:strike w:val="0"/>
        <w:color w:val="000000"/>
        <w:sz w:val="18"/>
        <w:szCs w:val="18"/>
        <w:u w:val="none"/>
        <w:vertAlign w:val="baseline"/>
      </w:rPr>
    </w:lvl>
    <w:lvl w:ilvl="7">
      <w:start w:val="1"/>
      <w:numFmt w:val="lowerLetter"/>
      <w:lvlText w:val="%8"/>
      <w:lvlJc w:val="left"/>
      <w:pPr>
        <w:ind w:left="6480" w:firstLine="0"/>
      </w:pPr>
      <w:rPr>
        <w:rFonts w:ascii="Arial" w:eastAsia="Arial" w:hAnsi="Arial" w:cs="Arial"/>
        <w:b w:val="0"/>
        <w:bCs w:val="0"/>
        <w:i w:val="0"/>
        <w:iCs w:val="0"/>
        <w:strike w:val="0"/>
        <w:color w:val="000000"/>
        <w:sz w:val="18"/>
        <w:szCs w:val="18"/>
        <w:u w:val="none"/>
        <w:vertAlign w:val="baseline"/>
      </w:rPr>
    </w:lvl>
    <w:lvl w:ilvl="8">
      <w:start w:val="1"/>
      <w:numFmt w:val="lowerRoman"/>
      <w:lvlText w:val="%9"/>
      <w:lvlJc w:val="left"/>
      <w:pPr>
        <w:ind w:left="7200" w:firstLine="0"/>
      </w:pPr>
      <w:rPr>
        <w:rFonts w:ascii="Arial" w:eastAsia="Arial" w:hAnsi="Arial" w:cs="Arial"/>
        <w:b w:val="0"/>
        <w:bCs w:val="0"/>
        <w:i w:val="0"/>
        <w:iCs w:val="0"/>
        <w:strike w:val="0"/>
        <w:color w:val="000000"/>
        <w:sz w:val="18"/>
        <w:szCs w:val="18"/>
        <w:u w:val="none"/>
        <w:vertAlign w:val="baseline"/>
      </w:rPr>
    </w:lvl>
  </w:abstractNum>
  <w:abstractNum w:abstractNumId="4" w15:restartNumberingAfterBreak="0">
    <w:nsid w:val="783D7C1D"/>
    <w:multiLevelType w:val="multilevel"/>
    <w:tmpl w:val="67F4770E"/>
    <w:lvl w:ilvl="0">
      <w:start w:val="2"/>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510146413">
    <w:abstractNumId w:val="1"/>
  </w:num>
  <w:num w:numId="2" w16cid:durableId="1201744319">
    <w:abstractNumId w:val="3"/>
  </w:num>
  <w:num w:numId="3" w16cid:durableId="495927180">
    <w:abstractNumId w:val="0"/>
  </w:num>
  <w:num w:numId="4" w16cid:durableId="1565331725">
    <w:abstractNumId w:val="2"/>
  </w:num>
  <w:num w:numId="5" w16cid:durableId="15163841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948"/>
    <w:rsid w:val="00217487"/>
    <w:rsid w:val="00501948"/>
    <w:rsid w:val="00C064A7"/>
    <w:rsid w:val="00CE5E07"/>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70B90"/>
  <w15:docId w15:val="{03D5C2EF-79E1-451C-99E3-D6E74AAF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T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E75B5"/>
      <w:sz w:val="32"/>
      <w:szCs w:val="32"/>
    </w:rPr>
  </w:style>
  <w:style w:type="paragraph" w:styleId="Heading2">
    <w:name w:val="heading 2"/>
    <w:basedOn w:val="Normal"/>
    <w:next w:val="Normal"/>
    <w:link w:val="Heading2Char"/>
    <w:uiPriority w:val="9"/>
    <w:semiHidden/>
    <w:unhideWhenUsed/>
    <w:qFormat/>
    <w:pPr>
      <w:keepNext/>
      <w:tabs>
        <w:tab w:val="left" w:pos="0"/>
      </w:tabs>
      <w:spacing w:after="0" w:line="240" w:lineRule="auto"/>
      <w:ind w:firstLine="360"/>
      <w:jc w:val="center"/>
      <w:outlineLvl w:val="1"/>
    </w:pPr>
    <w:rPr>
      <w:rFonts w:ascii="Times New Roman" w:eastAsia="Times New Roman" w:hAnsi="Times New Roman" w:cs="Times New Roman"/>
      <w:sz w:val="20"/>
      <w:szCs w:val="20"/>
    </w:rPr>
  </w:style>
  <w:style w:type="paragraph" w:styleId="Heading3">
    <w:name w:val="heading 3"/>
    <w:basedOn w:val="Normal"/>
    <w:next w:val="Normal"/>
    <w:link w:val="Heading3Char"/>
    <w:uiPriority w:val="9"/>
    <w:semiHidden/>
    <w:unhideWhenUsed/>
    <w:qFormat/>
    <w:pPr>
      <w:keepNext/>
      <w:tabs>
        <w:tab w:val="left" w:pos="0"/>
      </w:tabs>
      <w:spacing w:after="0" w:line="240" w:lineRule="auto"/>
      <w:ind w:firstLine="360"/>
      <w:jc w:val="right"/>
      <w:outlineLvl w:val="2"/>
    </w:pPr>
    <w:rPr>
      <w:rFonts w:ascii="Times New Roman" w:eastAsia="Times New Roman" w:hAnsi="Times New Roman" w:cs="Times New Roman"/>
      <w:sz w:val="20"/>
      <w:szCs w:val="20"/>
    </w:rPr>
  </w:style>
  <w:style w:type="paragraph" w:styleId="Heading4">
    <w:name w:val="heading 4"/>
    <w:basedOn w:val="Normal"/>
    <w:next w:val="Normal"/>
    <w:link w:val="Heading4Char"/>
    <w:uiPriority w:val="9"/>
    <w:semiHidden/>
    <w:unhideWhenUsed/>
    <w:qFormat/>
    <w:pPr>
      <w:keepNext/>
      <w:keepLines/>
      <w:spacing w:before="40" w:after="0"/>
      <w:outlineLvl w:val="3"/>
    </w:pPr>
    <w:rPr>
      <w:i/>
      <w:iCs/>
      <w:color w:val="2E75B5"/>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link w:val="Heading6Char"/>
    <w:uiPriority w:val="9"/>
    <w:semiHidden/>
    <w:unhideWhenUsed/>
    <w:qFormat/>
    <w:pPr>
      <w:keepNext/>
      <w:tabs>
        <w:tab w:val="left" w:pos="0"/>
      </w:tabs>
      <w:spacing w:after="0" w:line="240" w:lineRule="auto"/>
      <w:ind w:right="-180"/>
      <w:jc w:val="center"/>
      <w:outlineLvl w:val="5"/>
    </w:pPr>
    <w:rPr>
      <w:rFonts w:ascii="Courier New" w:eastAsia="Courier New" w:hAnsi="Courier New"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5C2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F69"/>
    <w:rPr>
      <w:rFonts w:ascii="Calibri" w:eastAsia="Times New Roman" w:hAnsi="Calibri" w:cs="Times New Roman"/>
    </w:rPr>
  </w:style>
  <w:style w:type="paragraph" w:styleId="BlockText">
    <w:name w:val="Block Text"/>
    <w:basedOn w:val="Normal"/>
    <w:rsid w:val="005C2F69"/>
    <w:pPr>
      <w:suppressAutoHyphens/>
      <w:overflowPunct w:val="0"/>
      <w:autoSpaceDE w:val="0"/>
      <w:autoSpaceDN w:val="0"/>
      <w:adjustRightInd w:val="0"/>
      <w:spacing w:after="0" w:line="240" w:lineRule="auto"/>
      <w:ind w:left="720" w:right="-360" w:firstLine="720"/>
      <w:textAlignment w:val="baseline"/>
    </w:pPr>
    <w:rPr>
      <w:rFonts w:ascii="Courier New" w:hAnsi="Courier New"/>
      <w:sz w:val="24"/>
      <w:szCs w:val="20"/>
    </w:rPr>
  </w:style>
  <w:style w:type="paragraph" w:styleId="Footer">
    <w:name w:val="footer"/>
    <w:basedOn w:val="Normal"/>
    <w:link w:val="FooterChar"/>
    <w:uiPriority w:val="99"/>
    <w:unhideWhenUsed/>
    <w:rsid w:val="005C2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F69"/>
    <w:rPr>
      <w:rFonts w:ascii="Calibri" w:eastAsia="Times New Roman" w:hAnsi="Calibri" w:cs="Times New Roman"/>
    </w:rPr>
  </w:style>
  <w:style w:type="character" w:customStyle="1" w:styleId="Heading2Char">
    <w:name w:val="Heading 2 Char"/>
    <w:basedOn w:val="DefaultParagraphFont"/>
    <w:link w:val="Heading2"/>
    <w:rsid w:val="00711E78"/>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711E78"/>
    <w:rPr>
      <w:rFonts w:ascii="Times New Roman" w:eastAsia="Times New Roman" w:hAnsi="Times New Roman" w:cs="Times New Roman"/>
      <w:sz w:val="20"/>
      <w:szCs w:val="20"/>
    </w:rPr>
  </w:style>
  <w:style w:type="character" w:customStyle="1" w:styleId="Heading6Char">
    <w:name w:val="Heading 6 Char"/>
    <w:basedOn w:val="DefaultParagraphFont"/>
    <w:link w:val="Heading6"/>
    <w:rsid w:val="00711E78"/>
    <w:rPr>
      <w:rFonts w:ascii="Courier New" w:eastAsia="Times New Roman" w:hAnsi="Courier New" w:cs="Times New Roman"/>
      <w:b/>
      <w:bCs/>
      <w:sz w:val="24"/>
      <w:szCs w:val="20"/>
    </w:rPr>
  </w:style>
  <w:style w:type="paragraph" w:styleId="BodyTextIndent2">
    <w:name w:val="Body Text Indent 2"/>
    <w:basedOn w:val="Normal"/>
    <w:link w:val="BodyTextIndent2Char"/>
    <w:rsid w:val="00711E78"/>
    <w:pPr>
      <w:tabs>
        <w:tab w:val="left" w:pos="900"/>
      </w:tabs>
      <w:overflowPunct w:val="0"/>
      <w:autoSpaceDE w:val="0"/>
      <w:autoSpaceDN w:val="0"/>
      <w:adjustRightInd w:val="0"/>
      <w:spacing w:after="0" w:line="240" w:lineRule="auto"/>
      <w:ind w:left="900"/>
      <w:textAlignment w:val="baseline"/>
    </w:pPr>
    <w:rPr>
      <w:rFonts w:ascii="Times New Roman" w:hAnsi="Times New Roman"/>
      <w:sz w:val="20"/>
      <w:szCs w:val="20"/>
    </w:rPr>
  </w:style>
  <w:style w:type="character" w:customStyle="1" w:styleId="BodyTextIndent2Char">
    <w:name w:val="Body Text Indent 2 Char"/>
    <w:basedOn w:val="DefaultParagraphFont"/>
    <w:link w:val="BodyTextIndent2"/>
    <w:rsid w:val="00711E78"/>
    <w:rPr>
      <w:rFonts w:ascii="Times New Roman" w:eastAsia="Times New Roman" w:hAnsi="Times New Roman" w:cs="Times New Roman"/>
      <w:sz w:val="20"/>
      <w:szCs w:val="20"/>
    </w:rPr>
  </w:style>
  <w:style w:type="paragraph" w:styleId="ListParagraph">
    <w:name w:val="List Paragraph"/>
    <w:basedOn w:val="Normal"/>
    <w:uiPriority w:val="34"/>
    <w:qFormat/>
    <w:rsid w:val="00711E78"/>
    <w:pPr>
      <w:overflowPunct w:val="0"/>
      <w:autoSpaceDE w:val="0"/>
      <w:autoSpaceDN w:val="0"/>
      <w:adjustRightInd w:val="0"/>
      <w:spacing w:after="0" w:line="240" w:lineRule="auto"/>
      <w:ind w:left="720"/>
      <w:textAlignment w:val="baseline"/>
    </w:pPr>
    <w:rPr>
      <w:rFonts w:ascii="Times New Roman" w:hAnsi="Times New Roman"/>
      <w:sz w:val="24"/>
      <w:szCs w:val="20"/>
    </w:rPr>
  </w:style>
  <w:style w:type="character" w:customStyle="1" w:styleId="Heading1Char">
    <w:name w:val="Heading 1 Char"/>
    <w:basedOn w:val="DefaultParagraphFont"/>
    <w:link w:val="Heading1"/>
    <w:uiPriority w:val="9"/>
    <w:rsid w:val="00BA423D"/>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BA423D"/>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4C5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220A13"/>
    <w:pPr>
      <w:spacing w:after="0" w:line="240" w:lineRule="auto"/>
    </w:pPr>
    <w:rPr>
      <w:rFonts w:ascii="Courier New" w:hAnsi="Courier New" w:cs="Courier New"/>
      <w:color w:val="000000"/>
      <w:sz w:val="20"/>
      <w:szCs w:val="20"/>
      <w:lang w:val="en-GB"/>
    </w:rPr>
  </w:style>
  <w:style w:type="character" w:customStyle="1" w:styleId="PlainTextChar">
    <w:name w:val="Plain Text Char"/>
    <w:basedOn w:val="DefaultParagraphFont"/>
    <w:link w:val="PlainText"/>
    <w:rsid w:val="00220A13"/>
    <w:rPr>
      <w:rFonts w:ascii="Courier New" w:eastAsia="Times New Roman" w:hAnsi="Courier New" w:cs="Courier New"/>
      <w:color w:val="000000"/>
      <w:sz w:val="20"/>
      <w:szCs w:val="20"/>
      <w:lang w:val="en-GB"/>
    </w:rPr>
  </w:style>
  <w:style w:type="paragraph" w:styleId="BalloonText">
    <w:name w:val="Balloon Text"/>
    <w:basedOn w:val="Normal"/>
    <w:link w:val="BalloonTextChar"/>
    <w:uiPriority w:val="99"/>
    <w:semiHidden/>
    <w:unhideWhenUsed/>
    <w:rsid w:val="00D71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DF0"/>
    <w:rPr>
      <w:rFonts w:ascii="Tahoma" w:eastAsia="Times New Roman" w:hAnsi="Tahoma" w:cs="Tahoma"/>
      <w:sz w:val="16"/>
      <w:szCs w:val="16"/>
    </w:rPr>
  </w:style>
  <w:style w:type="paragraph" w:styleId="NoSpacing">
    <w:name w:val="No Spacing"/>
    <w:uiPriority w:val="1"/>
    <w:qFormat/>
    <w:rsid w:val="002E58CB"/>
    <w:pPr>
      <w:overflowPunct w:val="0"/>
      <w:autoSpaceDE w:val="0"/>
      <w:autoSpaceDN w:val="0"/>
      <w:adjustRightInd w:val="0"/>
      <w:spacing w:after="0" w:line="240" w:lineRule="auto"/>
      <w:textAlignment w:val="baseline"/>
    </w:pPr>
    <w:rPr>
      <w:rFonts w:ascii="Times New Roman" w:eastAsia="Times New Roman" w:hAnsi="Times New Roman" w:cs="Times New Roman"/>
      <w:noProo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LbkITigDx5u7fVXveGBi98touw==">CgMxLjAyDmguY3lpNmdzcm4za2ZrMg5oLjlibjY5dng5Zm8ycDINaC5lb3E4N2RnM3FqdzIOaC44cTdjYmNyZWJ3Y3AyDmguNmdjNXM5bjR5aTdlOAByITExY3NuTE55cjBqMm5xZzJjbzM2T0UtYV9nSVJGYmpDQQ==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5415</Characters>
  <Application>Microsoft Office Word</Application>
  <DocSecurity>0</DocSecurity>
  <Lines>45</Lines>
  <Paragraphs>12</Paragraphs>
  <ScaleCrop>false</ScaleCrop>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Beatrice Mbalamwezi</cp:lastModifiedBy>
  <cp:revision>2</cp:revision>
  <dcterms:created xsi:type="dcterms:W3CDTF">2026-09-17T11:56:00Z</dcterms:created>
  <dcterms:modified xsi:type="dcterms:W3CDTF">2026-09-17T11:56:00Z</dcterms:modified>
</cp:coreProperties>
</file>